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0BAEBF" w14:textId="2B9E13D5" w:rsidR="008A35F4" w:rsidRPr="00062030" w:rsidRDefault="008A35F4" w:rsidP="008A35F4">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062030">
        <w:rPr>
          <w:rFonts w:cs="Arial"/>
          <w:sz w:val="24"/>
          <w:szCs w:val="24"/>
        </w:rPr>
        <w:t>3GPP TSG-RAN WG4 Meeting #</w:t>
      </w:r>
      <w:r w:rsidRPr="00062030">
        <w:rPr>
          <w:rFonts w:cs="Arial"/>
        </w:rPr>
        <w:t xml:space="preserve"> </w:t>
      </w:r>
      <w:r w:rsidRPr="00062030">
        <w:rPr>
          <w:rFonts w:cs="Arial"/>
          <w:sz w:val="24"/>
          <w:szCs w:val="24"/>
        </w:rPr>
        <w:t>106bis</w:t>
      </w:r>
      <w:r w:rsidRPr="008A35F4">
        <w:rPr>
          <w:rFonts w:cs="Arial"/>
          <w:sz w:val="24"/>
          <w:szCs w:val="24"/>
        </w:rPr>
        <w:t>-</w:t>
      </w:r>
      <w:r w:rsidRPr="00062030">
        <w:rPr>
          <w:rFonts w:cs="Arial"/>
          <w:sz w:val="24"/>
          <w:szCs w:val="24"/>
        </w:rPr>
        <w:t>e</w:t>
      </w:r>
      <w:r w:rsidRPr="00062030">
        <w:rPr>
          <w:rFonts w:cs="Arial"/>
          <w:sz w:val="24"/>
          <w:szCs w:val="24"/>
        </w:rPr>
        <w:tab/>
      </w:r>
      <w:r w:rsidRPr="00062030">
        <w:rPr>
          <w:rFonts w:cs="Arial"/>
          <w:sz w:val="24"/>
          <w:szCs w:val="24"/>
        </w:rPr>
        <w:tab/>
      </w:r>
      <w:r w:rsidR="00C40272" w:rsidRPr="00C40272">
        <w:rPr>
          <w:rFonts w:cs="Arial"/>
          <w:sz w:val="24"/>
          <w:szCs w:val="24"/>
        </w:rPr>
        <w:t>R4-2304150</w:t>
      </w:r>
    </w:p>
    <w:p w14:paraId="2C3B7A41" w14:textId="77777777" w:rsidR="008A35F4" w:rsidRPr="00062030" w:rsidRDefault="008A35F4" w:rsidP="008A35F4">
      <w:pPr>
        <w:pStyle w:val="Header"/>
        <w:tabs>
          <w:tab w:val="right" w:pos="9781"/>
          <w:tab w:val="right" w:pos="13323"/>
        </w:tabs>
        <w:spacing w:before="60" w:after="60"/>
        <w:outlineLvl w:val="0"/>
        <w:rPr>
          <w:rFonts w:eastAsia="SimSun" w:cs="Arial"/>
          <w:b w:val="0"/>
          <w:sz w:val="24"/>
          <w:szCs w:val="24"/>
        </w:rPr>
      </w:pPr>
      <w:r w:rsidRPr="00062030">
        <w:rPr>
          <w:rFonts w:eastAsia="SimSun" w:cs="Arial"/>
          <w:sz w:val="24"/>
          <w:szCs w:val="24"/>
        </w:rPr>
        <w:t>Online, April 17 – April 26,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21C235B3"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8A35F4">
        <w:rPr>
          <w:rFonts w:ascii="Arial" w:hAnsi="Arial" w:cs="Arial"/>
          <w:b/>
          <w:sz w:val="22"/>
          <w:szCs w:val="22"/>
        </w:rPr>
        <w:t>5.</w:t>
      </w:r>
      <w:r w:rsidR="00C40272">
        <w:rPr>
          <w:rFonts w:ascii="Arial" w:hAnsi="Arial" w:cs="Arial"/>
          <w:b/>
          <w:sz w:val="22"/>
          <w:szCs w:val="22"/>
        </w:rPr>
        <w:t>9</w:t>
      </w:r>
      <w:r w:rsidR="0085538E">
        <w:rPr>
          <w:rFonts w:ascii="Arial" w:hAnsi="Arial" w:cs="Arial"/>
          <w:b/>
          <w:sz w:val="22"/>
          <w:szCs w:val="22"/>
        </w:rPr>
        <w:t>.</w:t>
      </w:r>
      <w:r w:rsidR="00A9674C">
        <w:rPr>
          <w:rFonts w:ascii="Arial" w:hAnsi="Arial" w:cs="Arial"/>
          <w:b/>
          <w:sz w:val="22"/>
          <w:szCs w:val="22"/>
        </w:rPr>
        <w:t>3</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6B95FC4C"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A9674C" w:rsidRPr="00A9674C">
        <w:rPr>
          <w:rFonts w:ascii="Arial" w:hAnsi="Arial" w:cs="Arial"/>
          <w:b/>
          <w:sz w:val="22"/>
          <w:szCs w:val="22"/>
        </w:rPr>
        <w:t>On RRM requirements for FR1-FR1 NR-DC</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57FA5A6" w14:textId="1B814141" w:rsidR="00A74337" w:rsidRDefault="00A9674C" w:rsidP="00B06DCC">
      <w:pPr>
        <w:spacing w:after="120"/>
        <w:jc w:val="both"/>
      </w:pPr>
      <w:r>
        <w:t>In RAN4 #10</w:t>
      </w:r>
      <w:r w:rsidR="008A35F4">
        <w:t>6</w:t>
      </w:r>
      <w:r>
        <w:t xml:space="preserve"> meeting, </w:t>
      </w:r>
      <w:r w:rsidRPr="005A59DA">
        <w:rPr>
          <w:lang w:eastAsia="zh-TW"/>
        </w:rPr>
        <w:t>RRM requirements for FR1-FR1 NR-DC scenarios</w:t>
      </w:r>
      <w:r>
        <w:rPr>
          <w:lang w:eastAsia="zh-TW"/>
        </w:rPr>
        <w:t xml:space="preserve"> ha</w:t>
      </w:r>
      <w:r w:rsidR="00B06DCC">
        <w:rPr>
          <w:lang w:eastAsia="zh-TW"/>
        </w:rPr>
        <w:t>ve</w:t>
      </w:r>
      <w:r>
        <w:rPr>
          <w:lang w:eastAsia="zh-TW"/>
        </w:rPr>
        <w:t xml:space="preserve"> been discussed</w:t>
      </w:r>
      <w:r>
        <w:t xml:space="preserve">. </w:t>
      </w:r>
      <w:r w:rsidR="006F5597">
        <w:t xml:space="preserve">The WF of </w:t>
      </w:r>
      <w:proofErr w:type="spellStart"/>
      <w:r w:rsidR="006F5597">
        <w:t>eFeRRM</w:t>
      </w:r>
      <w:proofErr w:type="spellEnd"/>
      <w:r w:rsidR="006F5597">
        <w:t xml:space="preserve"> has been agreed in [1]</w:t>
      </w:r>
      <w:r w:rsidR="00737FB0">
        <w:t>, and the open issues were also captured.</w:t>
      </w:r>
      <w:r w:rsidR="00B06DCC">
        <w:t xml:space="preserve"> </w:t>
      </w:r>
      <w:r w:rsidR="00F63A1B">
        <w:t xml:space="preserve">In this </w:t>
      </w:r>
      <w:r>
        <w:t>paper</w:t>
      </w:r>
      <w:r w:rsidR="00F63A1B">
        <w:t xml:space="preserve">, we </w:t>
      </w:r>
      <w:r w:rsidR="00737FB0">
        <w:t xml:space="preserve">further </w:t>
      </w:r>
      <w:r>
        <w:t>discuss the RRM requirements for FR1-FR1 NR-DC scenario</w:t>
      </w:r>
      <w:r w:rsidR="00F63A1B">
        <w:t>.</w:t>
      </w:r>
    </w:p>
    <w:p w14:paraId="7ADE0A8D" w14:textId="25F3E9DB" w:rsidR="003D5E81" w:rsidRPr="009856BA" w:rsidRDefault="00F63A1B" w:rsidP="003D5E81">
      <w:pPr>
        <w:pStyle w:val="Heading1"/>
        <w:numPr>
          <w:ilvl w:val="0"/>
          <w:numId w:val="10"/>
        </w:numPr>
        <w:pBdr>
          <w:top w:val="single" w:sz="12" w:space="2" w:color="auto"/>
        </w:pBdr>
        <w:jc w:val="both"/>
        <w:rPr>
          <w:sz w:val="32"/>
        </w:rPr>
      </w:pPr>
      <w:r>
        <w:rPr>
          <w:sz w:val="32"/>
        </w:rPr>
        <w:t>Discussion</w:t>
      </w:r>
      <w:r w:rsidR="00FC61B8">
        <w:rPr>
          <w:sz w:val="32"/>
        </w:rPr>
        <w:t xml:space="preserve"> </w:t>
      </w:r>
      <w:r w:rsidR="00D12757">
        <w:rPr>
          <w:sz w:val="32"/>
        </w:rPr>
        <w:t>on FR1+FR1 NR-DC RRM</w:t>
      </w:r>
    </w:p>
    <w:p w14:paraId="084F0462" w14:textId="77777777" w:rsidR="00A44AC3" w:rsidRPr="00A44AC3" w:rsidRDefault="00A44AC3" w:rsidP="00A44AC3">
      <w:pPr>
        <w:pStyle w:val="Heading2"/>
        <w:numPr>
          <w:ilvl w:val="1"/>
          <w:numId w:val="10"/>
        </w:numPr>
        <w:ind w:left="540"/>
        <w:rPr>
          <w:sz w:val="24"/>
          <w:szCs w:val="24"/>
        </w:rPr>
      </w:pPr>
      <w:r w:rsidRPr="00A44AC3">
        <w:rPr>
          <w:sz w:val="24"/>
          <w:szCs w:val="24"/>
        </w:rPr>
        <w:t>SCG activation/deactivation</w:t>
      </w:r>
    </w:p>
    <w:p w14:paraId="2312E463" w14:textId="77777777" w:rsidR="00A44AC3" w:rsidRDefault="00A44AC3" w:rsidP="00A44AC3">
      <w:pPr>
        <w:spacing w:after="180"/>
        <w:rPr>
          <w:lang w:eastAsia="x-none"/>
        </w:rPr>
      </w:pPr>
      <w:r w:rsidRPr="00EB259E">
        <w:rPr>
          <w:rFonts w:hint="eastAsia"/>
          <w:lang w:eastAsia="x-none"/>
        </w:rPr>
        <w:t>The</w:t>
      </w:r>
      <w:r w:rsidRPr="00EB259E">
        <w:rPr>
          <w:lang w:eastAsia="x-none"/>
        </w:rPr>
        <w:t xml:space="preserve"> options we discussed in last meeting were:</w:t>
      </w:r>
    </w:p>
    <w:tbl>
      <w:tblPr>
        <w:tblStyle w:val="TableGrid"/>
        <w:tblW w:w="0" w:type="auto"/>
        <w:tblLook w:val="04A0" w:firstRow="1" w:lastRow="0" w:firstColumn="1" w:lastColumn="0" w:noHBand="0" w:noVBand="1"/>
      </w:tblPr>
      <w:tblGrid>
        <w:gridCol w:w="9629"/>
      </w:tblGrid>
      <w:tr w:rsidR="00A44AC3" w14:paraId="25B8A44B" w14:textId="77777777" w:rsidTr="00E7499F">
        <w:tc>
          <w:tcPr>
            <w:tcW w:w="9629" w:type="dxa"/>
          </w:tcPr>
          <w:p w14:paraId="2638F79B" w14:textId="77777777" w:rsidR="00F86028" w:rsidRPr="00F86028" w:rsidRDefault="00F86028" w:rsidP="00F86028">
            <w:pPr>
              <w:pStyle w:val="Heading2"/>
              <w:rPr>
                <w:sz w:val="20"/>
              </w:rPr>
            </w:pPr>
            <w:r w:rsidRPr="00F86028">
              <w:rPr>
                <w:sz w:val="20"/>
              </w:rPr>
              <w:t>Sub-topic 1-4: SCG activation/deactivation</w:t>
            </w:r>
          </w:p>
          <w:p w14:paraId="727FC388" w14:textId="77777777" w:rsidR="00F86028" w:rsidRPr="00F86028" w:rsidRDefault="00F86028" w:rsidP="00F86028">
            <w:pPr>
              <w:jc w:val="both"/>
              <w:rPr>
                <w:b/>
                <w:color w:val="0070C0"/>
                <w:sz w:val="20"/>
                <w:szCs w:val="20"/>
                <w:u w:val="single"/>
                <w:lang w:eastAsia="ko-KR"/>
              </w:rPr>
            </w:pPr>
            <w:r w:rsidRPr="00F86028">
              <w:rPr>
                <w:b/>
                <w:color w:val="0070C0"/>
                <w:sz w:val="20"/>
                <w:szCs w:val="20"/>
                <w:u w:val="single"/>
                <w:lang w:eastAsia="ko-KR"/>
              </w:rPr>
              <w:t xml:space="preserve">Issue 1-4-1: </w:t>
            </w:r>
            <w:proofErr w:type="spellStart"/>
            <w:r w:rsidRPr="00F86028">
              <w:rPr>
                <w:b/>
                <w:color w:val="0070C0"/>
                <w:sz w:val="20"/>
                <w:szCs w:val="20"/>
                <w:u w:val="single"/>
                <w:lang w:eastAsia="ko-KR"/>
              </w:rPr>
              <w:t>T</w:t>
            </w:r>
            <w:r w:rsidRPr="00F86028">
              <w:rPr>
                <w:b/>
                <w:color w:val="0070C0"/>
                <w:sz w:val="20"/>
                <w:szCs w:val="20"/>
                <w:u w:val="single"/>
                <w:vertAlign w:val="subscript"/>
                <w:lang w:eastAsia="ko-KR"/>
              </w:rPr>
              <w:t>search</w:t>
            </w:r>
            <w:proofErr w:type="spellEnd"/>
            <w:r w:rsidRPr="00F86028">
              <w:rPr>
                <w:b/>
                <w:color w:val="0070C0"/>
                <w:sz w:val="20"/>
                <w:szCs w:val="20"/>
                <w:u w:val="single"/>
                <w:lang w:eastAsia="ko-KR"/>
              </w:rPr>
              <w:t xml:space="preserve"> for RACH-less SCG activation</w:t>
            </w:r>
          </w:p>
          <w:p w14:paraId="2A7D2A86" w14:textId="77777777" w:rsidR="00F86028" w:rsidRPr="00F86028" w:rsidRDefault="00F86028" w:rsidP="00F86028">
            <w:pPr>
              <w:spacing w:after="120" w:line="252" w:lineRule="auto"/>
              <w:rPr>
                <w:b/>
                <w:sz w:val="20"/>
                <w:szCs w:val="20"/>
                <w:highlight w:val="green"/>
                <w:lang w:eastAsia="ja-JP"/>
              </w:rPr>
            </w:pPr>
            <w:r w:rsidRPr="00F86028">
              <w:rPr>
                <w:b/>
                <w:sz w:val="20"/>
                <w:szCs w:val="20"/>
                <w:highlight w:val="green"/>
                <w:lang w:eastAsia="ja-JP"/>
              </w:rPr>
              <w:t>Agreement:</w:t>
            </w:r>
          </w:p>
          <w:p w14:paraId="1ED522BC" w14:textId="77777777" w:rsidR="00F86028" w:rsidRPr="00F86028" w:rsidRDefault="00F86028" w:rsidP="00F86028">
            <w:pPr>
              <w:pStyle w:val="ListParagraph"/>
              <w:widowControl/>
              <w:numPr>
                <w:ilvl w:val="1"/>
                <w:numId w:val="22"/>
              </w:numPr>
              <w:spacing w:after="120" w:line="240" w:lineRule="auto"/>
              <w:ind w:left="1440" w:firstLineChars="0"/>
              <w:jc w:val="both"/>
              <w:rPr>
                <w:color w:val="000000" w:themeColor="text1"/>
                <w:sz w:val="20"/>
                <w:szCs w:val="20"/>
                <w:highlight w:val="green"/>
                <w:u w:val="single"/>
              </w:rPr>
            </w:pPr>
            <w:r w:rsidRPr="00F86028">
              <w:rPr>
                <w:bCs/>
                <w:iCs/>
                <w:sz w:val="20"/>
                <w:szCs w:val="20"/>
                <w:highlight w:val="green"/>
                <w:lang w:eastAsia="ko-KR"/>
              </w:rPr>
              <w:t xml:space="preserve">For </w:t>
            </w:r>
            <w:r w:rsidRPr="00F86028">
              <w:rPr>
                <w:bCs/>
                <w:iCs/>
                <w:sz w:val="20"/>
                <w:szCs w:val="20"/>
                <w:highlight w:val="green"/>
              </w:rPr>
              <w:t>RACH-less based SCG activation</w:t>
            </w:r>
            <w:r w:rsidRPr="00F86028">
              <w:rPr>
                <w:sz w:val="20"/>
                <w:szCs w:val="20"/>
                <w:highlight w:val="green"/>
              </w:rPr>
              <w:t xml:space="preserve"> for FR1+FR1 NR-DC</w:t>
            </w:r>
            <w:r w:rsidRPr="00F86028">
              <w:rPr>
                <w:bCs/>
                <w:iCs/>
                <w:sz w:val="20"/>
                <w:szCs w:val="20"/>
                <w:highlight w:val="green"/>
              </w:rPr>
              <w:t>,</w:t>
            </w:r>
          </w:p>
          <w:p w14:paraId="71A247C8" w14:textId="77777777" w:rsidR="00F86028" w:rsidRPr="00F86028" w:rsidRDefault="00F86028" w:rsidP="00F86028">
            <w:pPr>
              <w:pStyle w:val="ListParagraph"/>
              <w:widowControl/>
              <w:numPr>
                <w:ilvl w:val="2"/>
                <w:numId w:val="22"/>
              </w:numPr>
              <w:spacing w:after="120" w:line="240" w:lineRule="auto"/>
              <w:ind w:firstLineChars="0"/>
              <w:jc w:val="both"/>
              <w:rPr>
                <w:color w:val="000000" w:themeColor="text1"/>
                <w:sz w:val="20"/>
                <w:szCs w:val="20"/>
                <w:highlight w:val="green"/>
              </w:rPr>
            </w:pPr>
            <w:r w:rsidRPr="00F86028">
              <w:rPr>
                <w:bCs/>
                <w:iCs/>
                <w:sz w:val="20"/>
                <w:szCs w:val="20"/>
                <w:highlight w:val="green"/>
                <w:lang w:eastAsia="ko-KR"/>
              </w:rPr>
              <w:t xml:space="preserve">[if TCI state is known, </w:t>
            </w:r>
            <w:proofErr w:type="spellStart"/>
            <w:r w:rsidRPr="00F86028">
              <w:rPr>
                <w:bCs/>
                <w:iCs/>
                <w:sz w:val="20"/>
                <w:szCs w:val="20"/>
                <w:highlight w:val="green"/>
                <w:lang w:eastAsia="ko-KR"/>
              </w:rPr>
              <w:t>T</w:t>
            </w:r>
            <w:r w:rsidRPr="00F86028">
              <w:rPr>
                <w:bCs/>
                <w:iCs/>
                <w:sz w:val="20"/>
                <w:szCs w:val="20"/>
                <w:highlight w:val="green"/>
                <w:vertAlign w:val="subscript"/>
                <w:lang w:eastAsia="ko-KR"/>
              </w:rPr>
              <w:t>search</w:t>
            </w:r>
            <w:proofErr w:type="spellEnd"/>
            <w:r w:rsidRPr="00F86028">
              <w:rPr>
                <w:bCs/>
                <w:iCs/>
                <w:sz w:val="20"/>
                <w:szCs w:val="20"/>
                <w:highlight w:val="green"/>
                <w:lang w:eastAsia="ko-KR"/>
              </w:rPr>
              <w:t xml:space="preserve"> = 0 </w:t>
            </w:r>
            <w:proofErr w:type="spellStart"/>
            <w:r w:rsidRPr="00F86028">
              <w:rPr>
                <w:bCs/>
                <w:iCs/>
                <w:sz w:val="20"/>
                <w:szCs w:val="20"/>
                <w:highlight w:val="green"/>
                <w:lang w:eastAsia="ko-KR"/>
              </w:rPr>
              <w:t>ms</w:t>
            </w:r>
            <w:proofErr w:type="spellEnd"/>
            <w:r w:rsidRPr="00F86028">
              <w:rPr>
                <w:bCs/>
                <w:iCs/>
                <w:sz w:val="20"/>
                <w:szCs w:val="20"/>
                <w:highlight w:val="green"/>
                <w:lang w:eastAsia="ko-KR"/>
              </w:rPr>
              <w:t xml:space="preserve"> if the target cell is a known FR1 </w:t>
            </w:r>
            <w:proofErr w:type="spellStart"/>
            <w:r w:rsidRPr="00F86028">
              <w:rPr>
                <w:bCs/>
                <w:iCs/>
                <w:sz w:val="20"/>
                <w:szCs w:val="20"/>
                <w:highlight w:val="green"/>
                <w:lang w:eastAsia="ko-KR"/>
              </w:rPr>
              <w:t>PSCell</w:t>
            </w:r>
            <w:proofErr w:type="spellEnd"/>
            <w:r w:rsidRPr="00F86028">
              <w:rPr>
                <w:bCs/>
                <w:iCs/>
                <w:sz w:val="20"/>
                <w:szCs w:val="20"/>
                <w:highlight w:val="green"/>
                <w:lang w:eastAsia="ko-KR"/>
              </w:rPr>
              <w:t>]</w:t>
            </w:r>
          </w:p>
          <w:p w14:paraId="172FF437" w14:textId="76823A83" w:rsidR="00A44AC3" w:rsidRPr="00F86028" w:rsidRDefault="00F86028" w:rsidP="00F86028">
            <w:pPr>
              <w:pStyle w:val="ListParagraph"/>
              <w:widowControl/>
              <w:numPr>
                <w:ilvl w:val="2"/>
                <w:numId w:val="22"/>
              </w:numPr>
              <w:spacing w:after="120" w:line="240" w:lineRule="auto"/>
              <w:ind w:firstLineChars="0"/>
              <w:jc w:val="both"/>
              <w:rPr>
                <w:color w:val="000000" w:themeColor="text1"/>
                <w:highlight w:val="green"/>
                <w:u w:val="single"/>
              </w:rPr>
            </w:pPr>
            <w:r w:rsidRPr="00F86028">
              <w:rPr>
                <w:bCs/>
                <w:iCs/>
                <w:sz w:val="20"/>
                <w:szCs w:val="20"/>
                <w:highlight w:val="green"/>
                <w:lang w:eastAsia="ko-KR"/>
              </w:rPr>
              <w:t xml:space="preserve">FFS on requirements for additional scenarios including </w:t>
            </w:r>
            <w:r w:rsidRPr="00F86028">
              <w:rPr>
                <w:bCs/>
                <w:iCs/>
                <w:sz w:val="20"/>
                <w:szCs w:val="20"/>
                <w:highlight w:val="green"/>
              </w:rPr>
              <w:t xml:space="preserve">FR1 </w:t>
            </w:r>
            <w:proofErr w:type="spellStart"/>
            <w:r w:rsidRPr="00F86028">
              <w:rPr>
                <w:bCs/>
                <w:iCs/>
                <w:sz w:val="20"/>
                <w:szCs w:val="20"/>
                <w:highlight w:val="green"/>
              </w:rPr>
              <w:t>PSCell</w:t>
            </w:r>
            <w:proofErr w:type="spellEnd"/>
            <w:r w:rsidRPr="00F86028">
              <w:rPr>
                <w:bCs/>
                <w:iCs/>
                <w:sz w:val="20"/>
                <w:szCs w:val="20"/>
                <w:highlight w:val="green"/>
              </w:rPr>
              <w:t xml:space="preserve"> is unknown</w:t>
            </w:r>
          </w:p>
        </w:tc>
      </w:tr>
    </w:tbl>
    <w:p w14:paraId="3A3184CB" w14:textId="7CC13F9F" w:rsidR="0072744C" w:rsidRDefault="0072744C" w:rsidP="00EB259E">
      <w:pPr>
        <w:spacing w:after="180"/>
        <w:rPr>
          <w:lang w:eastAsia="x-none"/>
        </w:rPr>
      </w:pPr>
    </w:p>
    <w:p w14:paraId="013A814C" w14:textId="5C06EA53" w:rsidR="00F86028" w:rsidRDefault="00F86028" w:rsidP="00A44AC3">
      <w:pPr>
        <w:spacing w:after="180"/>
        <w:jc w:val="both"/>
        <w:rPr>
          <w:lang w:val="en-GB" w:eastAsia="x-none"/>
        </w:rPr>
      </w:pPr>
      <w:r>
        <w:rPr>
          <w:lang w:val="en-GB" w:eastAsia="x-none"/>
        </w:rPr>
        <w:t xml:space="preserve">During the last meeting discussion, companies mentioned the definition in RAN2 spec that: only when RLM/BFD is configured before the reception of the NR RRC message containing the </w:t>
      </w:r>
      <w:proofErr w:type="spellStart"/>
      <w:r w:rsidRPr="00F86028">
        <w:rPr>
          <w:i/>
          <w:iCs/>
          <w:lang w:val="en-GB" w:eastAsia="x-none"/>
        </w:rPr>
        <w:t>RRCReconfiguration</w:t>
      </w:r>
      <w:proofErr w:type="spellEnd"/>
      <w:r>
        <w:rPr>
          <w:lang w:val="en-GB" w:eastAsia="x-none"/>
        </w:rPr>
        <w:t xml:space="preserve"> message and lower layer doesn’t indicate RACH is needed, the RACH-less SCG activation can be used.</w:t>
      </w:r>
    </w:p>
    <w:tbl>
      <w:tblPr>
        <w:tblStyle w:val="TableGrid"/>
        <w:tblW w:w="0" w:type="auto"/>
        <w:jc w:val="center"/>
        <w:tblLook w:val="04A0" w:firstRow="1" w:lastRow="0" w:firstColumn="1" w:lastColumn="0" w:noHBand="0" w:noVBand="1"/>
      </w:tblPr>
      <w:tblGrid>
        <w:gridCol w:w="7388"/>
      </w:tblGrid>
      <w:tr w:rsidR="00F86028" w14:paraId="57181724" w14:textId="77777777" w:rsidTr="00F86028">
        <w:trPr>
          <w:trHeight w:val="5751"/>
          <w:jc w:val="center"/>
        </w:trPr>
        <w:tc>
          <w:tcPr>
            <w:tcW w:w="7286" w:type="dxa"/>
          </w:tcPr>
          <w:p w14:paraId="212D04A6" w14:textId="74295240" w:rsidR="00F86028" w:rsidRDefault="00F86028" w:rsidP="00A44AC3">
            <w:pPr>
              <w:jc w:val="both"/>
              <w:rPr>
                <w:lang w:val="en-GB" w:eastAsia="x-none"/>
              </w:rPr>
            </w:pPr>
            <w:r w:rsidRPr="00F86028">
              <w:rPr>
                <w:noProof/>
                <w:lang w:val="en-GB" w:eastAsia="x-none"/>
              </w:rPr>
              <w:lastRenderedPageBreak/>
              <w:drawing>
                <wp:inline distT="0" distB="0" distL="0" distR="0" wp14:anchorId="70454520" wp14:editId="3E54F59D">
                  <wp:extent cx="4554262" cy="35823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62774" cy="3589061"/>
                          </a:xfrm>
                          <a:prstGeom prst="rect">
                            <a:avLst/>
                          </a:prstGeom>
                        </pic:spPr>
                      </pic:pic>
                    </a:graphicData>
                  </a:graphic>
                </wp:inline>
              </w:drawing>
            </w:r>
          </w:p>
        </w:tc>
      </w:tr>
    </w:tbl>
    <w:p w14:paraId="069CEF19" w14:textId="5578F6DB" w:rsidR="00F86028" w:rsidRDefault="00F86028" w:rsidP="00A44AC3">
      <w:pPr>
        <w:spacing w:after="180"/>
        <w:jc w:val="both"/>
        <w:rPr>
          <w:lang w:val="en-GB" w:eastAsia="x-none"/>
        </w:rPr>
      </w:pPr>
      <w:r>
        <w:rPr>
          <w:lang w:val="en-GB" w:eastAsia="x-none"/>
        </w:rPr>
        <w:t xml:space="preserve">In addition, the known condition for </w:t>
      </w:r>
      <w:proofErr w:type="spellStart"/>
      <w:r>
        <w:rPr>
          <w:lang w:val="en-GB" w:eastAsia="x-none"/>
        </w:rPr>
        <w:t>PSCell</w:t>
      </w:r>
      <w:proofErr w:type="spellEnd"/>
      <w:r>
        <w:rPr>
          <w:lang w:val="en-GB" w:eastAsia="x-none"/>
        </w:rPr>
        <w:t xml:space="preserve"> and TCI was defined in SCG activation requirement as:</w:t>
      </w:r>
    </w:p>
    <w:tbl>
      <w:tblPr>
        <w:tblStyle w:val="TableGrid"/>
        <w:tblW w:w="0" w:type="auto"/>
        <w:jc w:val="center"/>
        <w:tblLook w:val="04A0" w:firstRow="1" w:lastRow="0" w:firstColumn="1" w:lastColumn="0" w:noHBand="0" w:noVBand="1"/>
      </w:tblPr>
      <w:tblGrid>
        <w:gridCol w:w="6805"/>
      </w:tblGrid>
      <w:tr w:rsidR="00F86028" w14:paraId="0B49672E" w14:textId="77777777" w:rsidTr="00F86028">
        <w:trPr>
          <w:trHeight w:val="4083"/>
          <w:jc w:val="center"/>
        </w:trPr>
        <w:tc>
          <w:tcPr>
            <w:tcW w:w="6775" w:type="dxa"/>
          </w:tcPr>
          <w:p w14:paraId="09A49DE1" w14:textId="56EDE5FE" w:rsidR="00F86028" w:rsidRDefault="00F86028" w:rsidP="00A44AC3">
            <w:pPr>
              <w:jc w:val="both"/>
              <w:rPr>
                <w:lang w:val="en-GB" w:eastAsia="x-none"/>
              </w:rPr>
            </w:pPr>
            <w:r w:rsidRPr="00F86028">
              <w:rPr>
                <w:noProof/>
                <w:lang w:val="en-GB" w:eastAsia="x-none"/>
              </w:rPr>
              <w:drawing>
                <wp:inline distT="0" distB="0" distL="0" distR="0" wp14:anchorId="7F9D212E" wp14:editId="06B9FD7B">
                  <wp:extent cx="4184248" cy="25114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17692" cy="2531498"/>
                          </a:xfrm>
                          <a:prstGeom prst="rect">
                            <a:avLst/>
                          </a:prstGeom>
                        </pic:spPr>
                      </pic:pic>
                    </a:graphicData>
                  </a:graphic>
                </wp:inline>
              </w:drawing>
            </w:r>
          </w:p>
        </w:tc>
      </w:tr>
    </w:tbl>
    <w:p w14:paraId="7D441BC8" w14:textId="0DF9A22C" w:rsidR="00F86028" w:rsidRDefault="00B15216" w:rsidP="00A44AC3">
      <w:pPr>
        <w:spacing w:after="180"/>
        <w:jc w:val="both"/>
        <w:rPr>
          <w:lang w:val="en-GB" w:eastAsia="x-none"/>
        </w:rPr>
      </w:pPr>
      <w:r>
        <w:rPr>
          <w:lang w:val="en-GB" w:eastAsia="x-none"/>
        </w:rPr>
        <w:t>Thus, the other scenarios for FR1+FR1 SCG activation can includes:</w:t>
      </w:r>
    </w:p>
    <w:p w14:paraId="636B8A6A" w14:textId="77777777" w:rsidR="00B15216" w:rsidRPr="00B15216" w:rsidRDefault="00B15216" w:rsidP="00B15216">
      <w:pPr>
        <w:pStyle w:val="ListParagraph"/>
        <w:numPr>
          <w:ilvl w:val="0"/>
          <w:numId w:val="37"/>
        </w:numPr>
        <w:spacing w:after="60"/>
        <w:ind w:firstLineChars="0"/>
        <w:jc w:val="both"/>
        <w:rPr>
          <w:lang w:val="en-GB"/>
        </w:rPr>
      </w:pPr>
      <w:proofErr w:type="spellStart"/>
      <w:r w:rsidRPr="00B15216">
        <w:rPr>
          <w:lang w:val="en-GB"/>
        </w:rPr>
        <w:t>PSCell</w:t>
      </w:r>
      <w:proofErr w:type="spellEnd"/>
      <w:r w:rsidRPr="00B15216">
        <w:rPr>
          <w:lang w:val="en-GB"/>
        </w:rPr>
        <w:t xml:space="preserve"> is </w:t>
      </w:r>
      <w:proofErr w:type="gramStart"/>
      <w:r w:rsidRPr="00B15216">
        <w:rPr>
          <w:lang w:val="en-GB"/>
        </w:rPr>
        <w:t>unknown</w:t>
      </w:r>
      <w:proofErr w:type="gramEnd"/>
    </w:p>
    <w:p w14:paraId="2FA9F3ED" w14:textId="77777777" w:rsidR="00B15216" w:rsidRPr="00B15216" w:rsidRDefault="00B15216" w:rsidP="00B15216">
      <w:pPr>
        <w:pStyle w:val="ListParagraph"/>
        <w:numPr>
          <w:ilvl w:val="1"/>
          <w:numId w:val="37"/>
        </w:numPr>
        <w:spacing w:after="60"/>
        <w:ind w:firstLineChars="0"/>
        <w:jc w:val="both"/>
        <w:rPr>
          <w:lang w:val="en-GB"/>
        </w:rPr>
      </w:pPr>
      <w:r w:rsidRPr="00B15216">
        <w:rPr>
          <w:lang w:val="en-GB"/>
        </w:rPr>
        <w:t xml:space="preserve">TCI is </w:t>
      </w:r>
      <w:proofErr w:type="gramStart"/>
      <w:r w:rsidRPr="00B15216">
        <w:rPr>
          <w:lang w:val="en-GB"/>
        </w:rPr>
        <w:t>known</w:t>
      </w:r>
      <w:proofErr w:type="gramEnd"/>
    </w:p>
    <w:p w14:paraId="25FFA8C3" w14:textId="77777777" w:rsidR="00B15216" w:rsidRPr="00B15216" w:rsidRDefault="00B15216" w:rsidP="00B15216">
      <w:pPr>
        <w:pStyle w:val="ListParagraph"/>
        <w:numPr>
          <w:ilvl w:val="1"/>
          <w:numId w:val="37"/>
        </w:numPr>
        <w:spacing w:after="60"/>
        <w:ind w:firstLineChars="0"/>
        <w:jc w:val="both"/>
        <w:rPr>
          <w:lang w:val="en-GB"/>
        </w:rPr>
      </w:pPr>
      <w:r w:rsidRPr="00B15216">
        <w:rPr>
          <w:lang w:val="en-GB"/>
        </w:rPr>
        <w:t xml:space="preserve">TCI is </w:t>
      </w:r>
      <w:proofErr w:type="gramStart"/>
      <w:r w:rsidRPr="00B15216">
        <w:rPr>
          <w:lang w:val="en-GB"/>
        </w:rPr>
        <w:t>unknown</w:t>
      </w:r>
      <w:proofErr w:type="gramEnd"/>
    </w:p>
    <w:p w14:paraId="5BF9F643" w14:textId="77777777" w:rsidR="00B15216" w:rsidRPr="00B15216" w:rsidRDefault="00B15216" w:rsidP="00B15216">
      <w:pPr>
        <w:pStyle w:val="ListParagraph"/>
        <w:numPr>
          <w:ilvl w:val="0"/>
          <w:numId w:val="37"/>
        </w:numPr>
        <w:spacing w:after="60"/>
        <w:ind w:firstLineChars="0"/>
        <w:jc w:val="both"/>
        <w:rPr>
          <w:lang w:val="en-GB"/>
        </w:rPr>
      </w:pPr>
      <w:proofErr w:type="spellStart"/>
      <w:r w:rsidRPr="00B15216">
        <w:rPr>
          <w:lang w:val="en-GB"/>
        </w:rPr>
        <w:t>PSCell</w:t>
      </w:r>
      <w:proofErr w:type="spellEnd"/>
      <w:r w:rsidRPr="00B15216">
        <w:rPr>
          <w:lang w:val="en-GB"/>
        </w:rPr>
        <w:t xml:space="preserve"> is </w:t>
      </w:r>
      <w:proofErr w:type="gramStart"/>
      <w:r w:rsidRPr="00B15216">
        <w:rPr>
          <w:lang w:val="en-GB"/>
        </w:rPr>
        <w:t>known</w:t>
      </w:r>
      <w:proofErr w:type="gramEnd"/>
    </w:p>
    <w:p w14:paraId="1F6955BD" w14:textId="77777777" w:rsidR="00B15216" w:rsidRPr="00B15216" w:rsidRDefault="00B15216" w:rsidP="00B15216">
      <w:pPr>
        <w:pStyle w:val="ListParagraph"/>
        <w:numPr>
          <w:ilvl w:val="1"/>
          <w:numId w:val="37"/>
        </w:numPr>
        <w:spacing w:after="60"/>
        <w:ind w:firstLineChars="0"/>
        <w:jc w:val="both"/>
        <w:rPr>
          <w:lang w:val="en-GB"/>
        </w:rPr>
      </w:pPr>
      <w:r w:rsidRPr="00B15216">
        <w:rPr>
          <w:lang w:val="en-GB"/>
        </w:rPr>
        <w:t>TCI is known (existing one)</w:t>
      </w:r>
    </w:p>
    <w:p w14:paraId="470B7742" w14:textId="270AEEA1" w:rsidR="00B15216" w:rsidRPr="00B15216" w:rsidRDefault="00B15216" w:rsidP="00B15216">
      <w:pPr>
        <w:pStyle w:val="ListParagraph"/>
        <w:numPr>
          <w:ilvl w:val="1"/>
          <w:numId w:val="37"/>
        </w:numPr>
        <w:spacing w:after="60"/>
        <w:ind w:firstLineChars="0"/>
        <w:jc w:val="both"/>
        <w:rPr>
          <w:lang w:val="en-GB"/>
        </w:rPr>
      </w:pPr>
      <w:r w:rsidRPr="00B15216">
        <w:rPr>
          <w:lang w:val="en-GB"/>
        </w:rPr>
        <w:t xml:space="preserve">TCI is </w:t>
      </w:r>
      <w:proofErr w:type="gramStart"/>
      <w:r w:rsidRPr="00B15216">
        <w:rPr>
          <w:lang w:val="en-GB"/>
        </w:rPr>
        <w:t>unknown</w:t>
      </w:r>
      <w:proofErr w:type="gramEnd"/>
    </w:p>
    <w:p w14:paraId="71DFD168" w14:textId="7B1BD286" w:rsidR="00B15216" w:rsidRDefault="00B15216" w:rsidP="00A44AC3">
      <w:pPr>
        <w:spacing w:after="180"/>
        <w:jc w:val="both"/>
        <w:rPr>
          <w:b/>
          <w:bCs/>
          <w:i/>
          <w:iCs/>
          <w:lang w:val="en-GB" w:eastAsia="x-none"/>
        </w:rPr>
      </w:pPr>
      <w:r w:rsidRPr="00B15216">
        <w:rPr>
          <w:b/>
          <w:bCs/>
          <w:i/>
          <w:iCs/>
          <w:lang w:val="en-GB" w:eastAsia="x-none"/>
        </w:rPr>
        <w:lastRenderedPageBreak/>
        <w:t xml:space="preserve">Observation: there are 3 scenarios missing in the previous discussion: (1) target </w:t>
      </w:r>
      <w:proofErr w:type="spellStart"/>
      <w:r w:rsidRPr="00B15216">
        <w:rPr>
          <w:b/>
          <w:bCs/>
          <w:i/>
          <w:iCs/>
          <w:lang w:val="en-GB" w:eastAsia="x-none"/>
        </w:rPr>
        <w:t>PSCell</w:t>
      </w:r>
      <w:proofErr w:type="spellEnd"/>
      <w:r w:rsidRPr="00B15216">
        <w:rPr>
          <w:b/>
          <w:bCs/>
          <w:i/>
          <w:iCs/>
          <w:lang w:val="en-GB" w:eastAsia="x-none"/>
        </w:rPr>
        <w:t xml:space="preserve"> is unknown but TCI is known, (2) target </w:t>
      </w:r>
      <w:proofErr w:type="spellStart"/>
      <w:r w:rsidRPr="00B15216">
        <w:rPr>
          <w:b/>
          <w:bCs/>
          <w:i/>
          <w:iCs/>
          <w:lang w:val="en-GB" w:eastAsia="x-none"/>
        </w:rPr>
        <w:t>PSCell</w:t>
      </w:r>
      <w:proofErr w:type="spellEnd"/>
      <w:r w:rsidRPr="00B15216">
        <w:rPr>
          <w:b/>
          <w:bCs/>
          <w:i/>
          <w:iCs/>
          <w:lang w:val="en-GB" w:eastAsia="x-none"/>
        </w:rPr>
        <w:t xml:space="preserve"> is </w:t>
      </w:r>
      <w:proofErr w:type="gramStart"/>
      <w:r w:rsidRPr="00B15216">
        <w:rPr>
          <w:b/>
          <w:bCs/>
          <w:i/>
          <w:iCs/>
          <w:lang w:val="en-GB" w:eastAsia="x-none"/>
        </w:rPr>
        <w:t>unknown</w:t>
      </w:r>
      <w:proofErr w:type="gramEnd"/>
      <w:r w:rsidRPr="00B15216">
        <w:rPr>
          <w:b/>
          <w:bCs/>
          <w:i/>
          <w:iCs/>
          <w:lang w:val="en-GB" w:eastAsia="x-none"/>
        </w:rPr>
        <w:t xml:space="preserve"> and TCI is unknown, (3) target </w:t>
      </w:r>
      <w:proofErr w:type="spellStart"/>
      <w:r w:rsidRPr="00B15216">
        <w:rPr>
          <w:b/>
          <w:bCs/>
          <w:i/>
          <w:iCs/>
          <w:lang w:val="en-GB" w:eastAsia="x-none"/>
        </w:rPr>
        <w:t>PSCell</w:t>
      </w:r>
      <w:proofErr w:type="spellEnd"/>
      <w:r w:rsidRPr="00B15216">
        <w:rPr>
          <w:b/>
          <w:bCs/>
          <w:i/>
          <w:iCs/>
          <w:lang w:val="en-GB" w:eastAsia="x-none"/>
        </w:rPr>
        <w:t xml:space="preserve"> is known but TCI is unknown.</w:t>
      </w:r>
    </w:p>
    <w:p w14:paraId="30D7D2E1" w14:textId="2B35E524" w:rsidR="00B15216" w:rsidRPr="001F4E87" w:rsidRDefault="001F4E87" w:rsidP="00A44AC3">
      <w:pPr>
        <w:spacing w:after="180"/>
        <w:jc w:val="both"/>
        <w:rPr>
          <w:lang w:val="en-GB" w:eastAsia="x-none"/>
        </w:rPr>
      </w:pPr>
      <w:r w:rsidRPr="001F4E87">
        <w:rPr>
          <w:lang w:val="en-GB" w:eastAsia="x-none"/>
        </w:rPr>
        <w:t xml:space="preserve">(1) target </w:t>
      </w:r>
      <w:proofErr w:type="spellStart"/>
      <w:r w:rsidRPr="001F4E87">
        <w:rPr>
          <w:lang w:val="en-GB" w:eastAsia="x-none"/>
        </w:rPr>
        <w:t>PSCell</w:t>
      </w:r>
      <w:proofErr w:type="spellEnd"/>
      <w:r w:rsidRPr="001F4E87">
        <w:rPr>
          <w:lang w:val="en-GB" w:eastAsia="x-none"/>
        </w:rPr>
        <w:t xml:space="preserve"> is unknown but TCI is known</w:t>
      </w:r>
    </w:p>
    <w:p w14:paraId="0F94EE4F" w14:textId="6FF03C41" w:rsidR="00A44AC3" w:rsidRPr="005D6B8A" w:rsidRDefault="005D6B8A" w:rsidP="00A44AC3">
      <w:pPr>
        <w:spacing w:after="180"/>
        <w:jc w:val="both"/>
        <w:rPr>
          <w:lang w:val="en-GB" w:eastAsia="x-none"/>
        </w:rPr>
      </w:pPr>
      <w:r>
        <w:rPr>
          <w:lang w:val="en-GB" w:eastAsia="x-none"/>
        </w:rPr>
        <w:t xml:space="preserve">When </w:t>
      </w:r>
      <w:proofErr w:type="spellStart"/>
      <w:r>
        <w:rPr>
          <w:lang w:val="en-GB" w:eastAsia="x-none"/>
        </w:rPr>
        <w:t>PSCell</w:t>
      </w:r>
      <w:proofErr w:type="spellEnd"/>
      <w:r>
        <w:rPr>
          <w:lang w:val="en-GB" w:eastAsia="x-none"/>
        </w:rPr>
        <w:t xml:space="preserve"> is categorized to “unknown”, it could be due to different causes, e.g., UE measured but no valid report back to network, or no SSB is detectable at UE, and therefore it’s still possible that </w:t>
      </w:r>
      <w:proofErr w:type="spellStart"/>
      <w:r>
        <w:rPr>
          <w:lang w:val="en-GB" w:eastAsia="x-none"/>
        </w:rPr>
        <w:t>PSCell</w:t>
      </w:r>
      <w:proofErr w:type="spellEnd"/>
      <w:r>
        <w:rPr>
          <w:lang w:val="en-GB" w:eastAsia="x-none"/>
        </w:rPr>
        <w:t xml:space="preserve"> is unknown but the TCI is known, i.e., UE has not reported measurement to network in a certain period before SCG </w:t>
      </w:r>
      <w:proofErr w:type="gramStart"/>
      <w:r>
        <w:rPr>
          <w:lang w:val="en-GB" w:eastAsia="x-none"/>
        </w:rPr>
        <w:t>activation</w:t>
      </w:r>
      <w:proofErr w:type="gramEnd"/>
      <w:r>
        <w:rPr>
          <w:lang w:val="en-GB" w:eastAsia="x-none"/>
        </w:rPr>
        <w:t xml:space="preserve"> but UE’s TCI is still good. However, the RAN4 requirement shall be defined based on a common knowledge between UE and network, otherwise the requirement will not be able to verify. In this case, network cannot differentiate what causes the ‘unknown </w:t>
      </w:r>
      <w:proofErr w:type="spellStart"/>
      <w:r>
        <w:rPr>
          <w:lang w:val="en-GB" w:eastAsia="x-none"/>
        </w:rPr>
        <w:t>PSCell</w:t>
      </w:r>
      <w:proofErr w:type="spellEnd"/>
      <w:r>
        <w:rPr>
          <w:lang w:val="en-GB" w:eastAsia="x-none"/>
        </w:rPr>
        <w:t xml:space="preserve">’ in the requirement(no reporting or SSB is not detectable), and then even TCI is known at UE, we shall still focus on the condition of unknown </w:t>
      </w:r>
      <w:proofErr w:type="spellStart"/>
      <w:r>
        <w:rPr>
          <w:lang w:val="en-GB" w:eastAsia="x-none"/>
        </w:rPr>
        <w:t>PSCell</w:t>
      </w:r>
      <w:proofErr w:type="spellEnd"/>
      <w:r>
        <w:rPr>
          <w:lang w:val="en-GB" w:eastAsia="x-none"/>
        </w:rPr>
        <w:t xml:space="preserve">. </w:t>
      </w:r>
      <w:r w:rsidR="00A44AC3">
        <w:rPr>
          <w:lang w:val="en-GB" w:eastAsia="x-none"/>
        </w:rPr>
        <w:t xml:space="preserve">The existing RRM requirement for </w:t>
      </w:r>
      <w:r w:rsidR="007025E1">
        <w:rPr>
          <w:rFonts w:hint="eastAsia"/>
          <w:lang w:val="en-GB"/>
        </w:rPr>
        <w:t>RACH-less</w:t>
      </w:r>
      <w:r>
        <w:rPr>
          <w:lang w:val="en-GB"/>
        </w:rPr>
        <w:t xml:space="preserve"> </w:t>
      </w:r>
      <w:r w:rsidR="00A44AC3">
        <w:rPr>
          <w:lang w:val="en-GB" w:eastAsia="x-none"/>
        </w:rPr>
        <w:t>SCG activation is defined as following, and it is only specified for FR1+FR2 NR-DC.</w:t>
      </w:r>
    </w:p>
    <w:tbl>
      <w:tblPr>
        <w:tblStyle w:val="TableGrid"/>
        <w:tblW w:w="0" w:type="auto"/>
        <w:tblLook w:val="04A0" w:firstRow="1" w:lastRow="0" w:firstColumn="1" w:lastColumn="0" w:noHBand="0" w:noVBand="1"/>
      </w:tblPr>
      <w:tblGrid>
        <w:gridCol w:w="9629"/>
      </w:tblGrid>
      <w:tr w:rsidR="00A44AC3" w14:paraId="277C8A43" w14:textId="77777777" w:rsidTr="00E7499F">
        <w:tc>
          <w:tcPr>
            <w:tcW w:w="9629" w:type="dxa"/>
          </w:tcPr>
          <w:p w14:paraId="488C2752" w14:textId="77777777" w:rsidR="008458F6" w:rsidRPr="008458F6" w:rsidRDefault="008458F6" w:rsidP="008458F6">
            <w:pPr>
              <w:pStyle w:val="Heading3"/>
              <w:spacing w:after="0"/>
              <w:rPr>
                <w:sz w:val="20"/>
                <w:lang w:val="en-US"/>
              </w:rPr>
            </w:pPr>
            <w:r w:rsidRPr="008458F6">
              <w:rPr>
                <w:sz w:val="20"/>
                <w:lang w:val="en-US"/>
              </w:rPr>
              <w:t>8.17.2</w:t>
            </w:r>
            <w:r w:rsidRPr="008458F6">
              <w:rPr>
                <w:sz w:val="20"/>
                <w:lang w:val="en-US"/>
              </w:rPr>
              <w:tab/>
              <w:t>SCG Activation Delay Requirement</w:t>
            </w:r>
          </w:p>
          <w:p w14:paraId="43CD5F6A" w14:textId="77777777" w:rsidR="008458F6" w:rsidRPr="008458F6" w:rsidRDefault="008458F6" w:rsidP="008458F6">
            <w:pPr>
              <w:spacing w:after="0"/>
              <w:ind w:leftChars="90" w:left="216"/>
              <w:rPr>
                <w:rFonts w:cstheme="minorBidi"/>
                <w:sz w:val="20"/>
                <w:szCs w:val="20"/>
              </w:rPr>
            </w:pPr>
            <w:r w:rsidRPr="008458F6">
              <w:rPr>
                <w:sz w:val="20"/>
                <w:szCs w:val="20"/>
              </w:rPr>
              <w:t xml:space="preserve">The requirements in this clause shall apply for the UE configured with one deactivated SCG in NR-DC and when </w:t>
            </w:r>
            <w:proofErr w:type="spellStart"/>
            <w:r w:rsidRPr="008458F6">
              <w:rPr>
                <w:sz w:val="20"/>
                <w:szCs w:val="20"/>
              </w:rPr>
              <w:t>PScell</w:t>
            </w:r>
            <w:proofErr w:type="spellEnd"/>
            <w:r w:rsidRPr="008458F6">
              <w:rPr>
                <w:sz w:val="20"/>
                <w:szCs w:val="20"/>
              </w:rPr>
              <w:t xml:space="preserve"> in one SCG is being activated.</w:t>
            </w:r>
          </w:p>
          <w:p w14:paraId="38D22B31" w14:textId="77777777" w:rsidR="008458F6" w:rsidRPr="008458F6" w:rsidRDefault="008458F6" w:rsidP="008458F6">
            <w:pPr>
              <w:spacing w:after="0"/>
              <w:rPr>
                <w:sz w:val="20"/>
                <w:szCs w:val="20"/>
              </w:rPr>
            </w:pPr>
            <w:r w:rsidRPr="008458F6">
              <w:rPr>
                <w:sz w:val="20"/>
                <w:szCs w:val="20"/>
              </w:rPr>
              <w:t>The delay within which the UE shall be able to activate the deactivated SCG depends upon the specified conditions.</w:t>
            </w:r>
          </w:p>
          <w:p w14:paraId="71CFCDCA" w14:textId="77777777" w:rsidR="008458F6" w:rsidRPr="008458F6" w:rsidRDefault="008458F6" w:rsidP="008458F6">
            <w:pPr>
              <w:spacing w:after="0"/>
              <w:rPr>
                <w:sz w:val="20"/>
                <w:szCs w:val="20"/>
              </w:rPr>
            </w:pPr>
            <w:r w:rsidRPr="008458F6">
              <w:rPr>
                <w:sz w:val="20"/>
                <w:szCs w:val="20"/>
              </w:rPr>
              <w:t xml:space="preserve">Upon receiving SCG activation command in slot </w:t>
            </w:r>
            <w:r w:rsidRPr="008458F6">
              <w:rPr>
                <w:i/>
                <w:sz w:val="20"/>
                <w:szCs w:val="20"/>
              </w:rPr>
              <w:t>n</w:t>
            </w:r>
            <w:r w:rsidRPr="008458F6">
              <w:rPr>
                <w:sz w:val="20"/>
                <w:szCs w:val="20"/>
              </w:rPr>
              <w:t>, the UE shall be capable to transmit</w:t>
            </w:r>
            <w:r w:rsidRPr="008458F6">
              <w:rPr>
                <w:sz w:val="20"/>
                <w:szCs w:val="20"/>
                <w:lang w:eastAsia="ja-JP"/>
              </w:rPr>
              <w:t xml:space="preserve"> P</w:t>
            </w:r>
            <w:r w:rsidRPr="008458F6">
              <w:rPr>
                <w:sz w:val="20"/>
                <w:szCs w:val="20"/>
                <w:lang w:eastAsia="ko-KR"/>
              </w:rPr>
              <w:t xml:space="preserve">RACH </w:t>
            </w:r>
            <w:r w:rsidRPr="008458F6">
              <w:rPr>
                <w:sz w:val="20"/>
                <w:szCs w:val="20"/>
                <w:lang w:eastAsia="ja-JP"/>
              </w:rPr>
              <w:t xml:space="preserve">preamble or PUCCH or PUSCH </w:t>
            </w:r>
            <w:r w:rsidRPr="008458F6">
              <w:rPr>
                <w:sz w:val="20"/>
                <w:szCs w:val="20"/>
                <w:lang w:eastAsia="ko-KR"/>
              </w:rPr>
              <w:t xml:space="preserve">towards </w:t>
            </w:r>
            <w:proofErr w:type="spellStart"/>
            <w:r w:rsidRPr="008458F6">
              <w:rPr>
                <w:sz w:val="20"/>
                <w:szCs w:val="20"/>
                <w:lang w:eastAsia="ko-KR"/>
              </w:rPr>
              <w:t>PSCell</w:t>
            </w:r>
            <w:proofErr w:type="spellEnd"/>
            <w:r w:rsidRPr="008458F6">
              <w:rPr>
                <w:sz w:val="20"/>
                <w:szCs w:val="20"/>
                <w:lang w:eastAsia="ko-KR"/>
              </w:rPr>
              <w:t xml:space="preserve"> no later than in</w:t>
            </w:r>
            <w:r w:rsidRPr="008458F6">
              <w:rPr>
                <w:sz w:val="20"/>
                <w:szCs w:val="20"/>
                <w:lang w:eastAsia="ja-JP"/>
              </w:rPr>
              <w:t xml:space="preserve"> slot </w:t>
            </w:r>
            <m:oMath>
              <m:r>
                <m:rPr>
                  <m:sty m:val="p"/>
                </m:rPr>
                <w:rPr>
                  <w:rFonts w:ascii="Cambria Math" w:hAnsi="Cambria Math"/>
                  <w:sz w:val="20"/>
                  <w:szCs w:val="20"/>
                </w:rPr>
                <m:t>n+</m:t>
              </m:r>
              <m:f>
                <m:fPr>
                  <m:ctrlPr>
                    <w:rPr>
                      <w:rFonts w:ascii="Cambria Math" w:hAnsi="Cambria Math"/>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activation_time</m:t>
                      </m:r>
                    </m:sub>
                  </m:sSub>
                </m:num>
                <m:den>
                  <m:r>
                    <w:rPr>
                      <w:rFonts w:ascii="Cambria Math" w:hAnsi="Cambria Math"/>
                      <w:sz w:val="20"/>
                      <w:szCs w:val="20"/>
                    </w:rPr>
                    <m:t>NR slot length</m:t>
                  </m:r>
                </m:den>
              </m:f>
            </m:oMath>
            <w:r w:rsidRPr="008458F6">
              <w:rPr>
                <w:sz w:val="20"/>
                <w:szCs w:val="20"/>
              </w:rPr>
              <w:t xml:space="preserve"> ,</w:t>
            </w:r>
          </w:p>
          <w:p w14:paraId="4C16BA2A" w14:textId="77777777" w:rsidR="008458F6" w:rsidRPr="008458F6" w:rsidRDefault="008458F6" w:rsidP="008458F6">
            <w:pPr>
              <w:spacing w:after="0"/>
              <w:rPr>
                <w:sz w:val="20"/>
                <w:szCs w:val="20"/>
              </w:rPr>
            </w:pPr>
            <w:r w:rsidRPr="008458F6">
              <w:rPr>
                <w:sz w:val="20"/>
                <w:szCs w:val="20"/>
              </w:rPr>
              <w:t>where:</w:t>
            </w:r>
          </w:p>
          <w:p w14:paraId="1EF0B9CC" w14:textId="77777777" w:rsidR="008458F6" w:rsidRPr="008458F6" w:rsidRDefault="008458F6" w:rsidP="008458F6">
            <w:pPr>
              <w:pStyle w:val="B1"/>
              <w:spacing w:after="0"/>
              <w:rPr>
                <w:sz w:val="20"/>
                <w:szCs w:val="20"/>
                <w:vertAlign w:val="subscript"/>
                <w:lang w:eastAsia="zh-CN"/>
              </w:rPr>
            </w:pPr>
            <w:r w:rsidRPr="008458F6">
              <w:rPr>
                <w:sz w:val="20"/>
                <w:szCs w:val="20"/>
              </w:rPr>
              <w:tab/>
            </w:r>
            <w:proofErr w:type="spellStart"/>
            <w:r w:rsidRPr="008458F6">
              <w:rPr>
                <w:sz w:val="20"/>
                <w:szCs w:val="20"/>
              </w:rPr>
              <w:t>T</w:t>
            </w:r>
            <w:r w:rsidRPr="008458F6">
              <w:rPr>
                <w:sz w:val="20"/>
                <w:szCs w:val="20"/>
                <w:vertAlign w:val="subscript"/>
              </w:rPr>
              <w:t>activation_time</w:t>
            </w:r>
            <w:proofErr w:type="spellEnd"/>
            <w:r w:rsidRPr="008458F6">
              <w:rPr>
                <w:sz w:val="20"/>
                <w:szCs w:val="20"/>
              </w:rPr>
              <w:t xml:space="preserve"> = </w:t>
            </w:r>
            <w:proofErr w:type="spellStart"/>
            <w:r w:rsidRPr="008458F6">
              <w:rPr>
                <w:sz w:val="20"/>
                <w:szCs w:val="20"/>
              </w:rPr>
              <w:t>T</w:t>
            </w:r>
            <w:r w:rsidRPr="008458F6">
              <w:rPr>
                <w:sz w:val="20"/>
                <w:szCs w:val="20"/>
                <w:vertAlign w:val="subscript"/>
              </w:rPr>
              <w:t>RRC_delay</w:t>
            </w:r>
            <w:proofErr w:type="spellEnd"/>
            <w:r w:rsidRPr="008458F6">
              <w:rPr>
                <w:sz w:val="20"/>
                <w:szCs w:val="20"/>
              </w:rPr>
              <w:t xml:space="preserve"> + </w:t>
            </w:r>
            <w:proofErr w:type="spellStart"/>
            <w:r w:rsidRPr="008458F6">
              <w:rPr>
                <w:sz w:val="20"/>
                <w:szCs w:val="20"/>
              </w:rPr>
              <w:t>T</w:t>
            </w:r>
            <w:r w:rsidRPr="008458F6">
              <w:rPr>
                <w:sz w:val="20"/>
                <w:szCs w:val="20"/>
                <w:vertAlign w:val="subscript"/>
              </w:rPr>
              <w:t>processing</w:t>
            </w:r>
            <w:proofErr w:type="spellEnd"/>
            <w:r w:rsidRPr="008458F6">
              <w:rPr>
                <w:sz w:val="20"/>
                <w:szCs w:val="20"/>
              </w:rPr>
              <w:t xml:space="preserve"> + </w:t>
            </w:r>
            <w:proofErr w:type="spellStart"/>
            <w:r w:rsidRPr="008458F6">
              <w:rPr>
                <w:sz w:val="20"/>
                <w:szCs w:val="20"/>
              </w:rPr>
              <w:t>T</w:t>
            </w:r>
            <w:r w:rsidRPr="008458F6">
              <w:rPr>
                <w:sz w:val="20"/>
                <w:szCs w:val="20"/>
                <w:vertAlign w:val="subscript"/>
              </w:rPr>
              <w:t>search</w:t>
            </w:r>
            <w:proofErr w:type="spellEnd"/>
            <w:r w:rsidRPr="008458F6">
              <w:rPr>
                <w:sz w:val="20"/>
                <w:szCs w:val="20"/>
              </w:rPr>
              <w:t xml:space="preserve"> + T</w:t>
            </w:r>
            <w:r w:rsidRPr="008458F6">
              <w:rPr>
                <w:sz w:val="20"/>
                <w:szCs w:val="20"/>
                <w:vertAlign w:val="subscript"/>
              </w:rPr>
              <w:t>∆</w:t>
            </w:r>
            <w:r w:rsidRPr="008458F6">
              <w:rPr>
                <w:sz w:val="20"/>
                <w:szCs w:val="20"/>
              </w:rPr>
              <w:t xml:space="preserve"> + T</w:t>
            </w:r>
            <w:r w:rsidRPr="008458F6">
              <w:rPr>
                <w:sz w:val="20"/>
                <w:szCs w:val="20"/>
                <w:vertAlign w:val="subscript"/>
              </w:rPr>
              <w:t>IU</w:t>
            </w:r>
            <w:r w:rsidRPr="008458F6">
              <w:rPr>
                <w:sz w:val="20"/>
                <w:szCs w:val="20"/>
              </w:rPr>
              <w:t xml:space="preserve"> + 2 </w:t>
            </w:r>
            <w:proofErr w:type="spellStart"/>
            <w:r w:rsidRPr="008458F6">
              <w:rPr>
                <w:sz w:val="20"/>
                <w:szCs w:val="20"/>
              </w:rPr>
              <w:t>ms</w:t>
            </w:r>
            <w:proofErr w:type="spellEnd"/>
          </w:p>
          <w:p w14:paraId="1414871A" w14:textId="77777777" w:rsidR="008458F6" w:rsidRPr="008458F6" w:rsidRDefault="008458F6" w:rsidP="008458F6">
            <w:pPr>
              <w:pStyle w:val="B1"/>
              <w:spacing w:after="0"/>
              <w:rPr>
                <w:sz w:val="20"/>
                <w:szCs w:val="20"/>
              </w:rPr>
            </w:pPr>
            <w:r w:rsidRPr="008458F6">
              <w:rPr>
                <w:sz w:val="20"/>
                <w:szCs w:val="20"/>
              </w:rPr>
              <w:tab/>
            </w:r>
            <w:proofErr w:type="spellStart"/>
            <w:r w:rsidRPr="008458F6">
              <w:rPr>
                <w:sz w:val="20"/>
                <w:szCs w:val="20"/>
              </w:rPr>
              <w:t>T</w:t>
            </w:r>
            <w:r w:rsidRPr="008458F6">
              <w:rPr>
                <w:sz w:val="20"/>
                <w:szCs w:val="20"/>
                <w:vertAlign w:val="subscript"/>
              </w:rPr>
              <w:t>RRC_delay</w:t>
            </w:r>
            <w:proofErr w:type="spellEnd"/>
            <w:r w:rsidRPr="008458F6">
              <w:rPr>
                <w:sz w:val="20"/>
                <w:szCs w:val="20"/>
              </w:rPr>
              <w:t xml:space="preserve"> is the RRC procedure delay as specified in TS 38.331 [2].</w:t>
            </w:r>
          </w:p>
          <w:p w14:paraId="728FA890" w14:textId="77777777" w:rsidR="008458F6" w:rsidRPr="008458F6" w:rsidRDefault="008458F6" w:rsidP="008458F6">
            <w:pPr>
              <w:pStyle w:val="B1"/>
              <w:spacing w:after="0"/>
              <w:rPr>
                <w:sz w:val="20"/>
                <w:szCs w:val="20"/>
              </w:rPr>
            </w:pPr>
            <w:r w:rsidRPr="008458F6">
              <w:rPr>
                <w:sz w:val="20"/>
                <w:szCs w:val="20"/>
              </w:rPr>
              <w:tab/>
            </w:r>
            <w:proofErr w:type="spellStart"/>
            <w:r w:rsidRPr="008458F6">
              <w:rPr>
                <w:sz w:val="20"/>
                <w:szCs w:val="20"/>
              </w:rPr>
              <w:t>T</w:t>
            </w:r>
            <w:r w:rsidRPr="008458F6">
              <w:rPr>
                <w:sz w:val="20"/>
                <w:szCs w:val="20"/>
                <w:vertAlign w:val="subscript"/>
              </w:rPr>
              <w:t>processing</w:t>
            </w:r>
            <w:proofErr w:type="spellEnd"/>
            <w:r w:rsidRPr="008458F6">
              <w:rPr>
                <w:sz w:val="20"/>
                <w:szCs w:val="20"/>
              </w:rPr>
              <w:t xml:space="preserve"> is the SW processing time needed by UE, including RF warm up period. When </w:t>
            </w:r>
            <w:proofErr w:type="spellStart"/>
            <w:r w:rsidRPr="008458F6">
              <w:rPr>
                <w:sz w:val="20"/>
                <w:szCs w:val="20"/>
              </w:rPr>
              <w:t>PSCell</w:t>
            </w:r>
            <w:proofErr w:type="spellEnd"/>
            <w:r w:rsidRPr="008458F6">
              <w:rPr>
                <w:sz w:val="20"/>
                <w:szCs w:val="20"/>
              </w:rPr>
              <w:t xml:space="preserve"> is activated from deactivated state, if any </w:t>
            </w:r>
            <w:proofErr w:type="spellStart"/>
            <w:r w:rsidRPr="008458F6">
              <w:rPr>
                <w:sz w:val="20"/>
                <w:szCs w:val="20"/>
              </w:rPr>
              <w:t>PSCell</w:t>
            </w:r>
            <w:proofErr w:type="spellEnd"/>
            <w:r w:rsidRPr="008458F6">
              <w:rPr>
                <w:sz w:val="20"/>
                <w:szCs w:val="20"/>
              </w:rPr>
              <w:t xml:space="preserve"> parameter is modified, </w:t>
            </w:r>
            <w:proofErr w:type="spellStart"/>
            <w:r w:rsidRPr="008458F6">
              <w:rPr>
                <w:sz w:val="20"/>
                <w:szCs w:val="20"/>
              </w:rPr>
              <w:t>T</w:t>
            </w:r>
            <w:r w:rsidRPr="008458F6">
              <w:rPr>
                <w:sz w:val="20"/>
                <w:szCs w:val="20"/>
                <w:vertAlign w:val="subscript"/>
              </w:rPr>
              <w:t>processing</w:t>
            </w:r>
            <w:proofErr w:type="spellEnd"/>
            <w:r w:rsidRPr="008458F6">
              <w:rPr>
                <w:sz w:val="20"/>
                <w:szCs w:val="20"/>
              </w:rPr>
              <w:t xml:space="preserve"> = 20ms.</w:t>
            </w:r>
            <w:r w:rsidRPr="008458F6">
              <w:rPr>
                <w:sz w:val="20"/>
                <w:szCs w:val="20"/>
                <w:lang w:eastAsia="zh-CN"/>
              </w:rPr>
              <w:t xml:space="preserve"> </w:t>
            </w:r>
            <w:r w:rsidRPr="008458F6">
              <w:rPr>
                <w:sz w:val="20"/>
                <w:szCs w:val="20"/>
              </w:rPr>
              <w:t xml:space="preserve">Otherwise, </w:t>
            </w:r>
            <w:proofErr w:type="spellStart"/>
            <w:r w:rsidRPr="008458F6">
              <w:rPr>
                <w:sz w:val="20"/>
                <w:szCs w:val="20"/>
              </w:rPr>
              <w:t>T</w:t>
            </w:r>
            <w:r w:rsidRPr="008458F6">
              <w:rPr>
                <w:sz w:val="20"/>
                <w:szCs w:val="20"/>
                <w:vertAlign w:val="subscript"/>
              </w:rPr>
              <w:t>processing</w:t>
            </w:r>
            <w:proofErr w:type="spellEnd"/>
            <w:r w:rsidRPr="008458F6">
              <w:rPr>
                <w:sz w:val="20"/>
                <w:szCs w:val="20"/>
              </w:rPr>
              <w:t xml:space="preserve"> = 5 </w:t>
            </w:r>
            <w:proofErr w:type="spellStart"/>
            <w:r w:rsidRPr="008458F6">
              <w:rPr>
                <w:sz w:val="20"/>
                <w:szCs w:val="20"/>
              </w:rPr>
              <w:t>ms.</w:t>
            </w:r>
            <w:proofErr w:type="spellEnd"/>
            <w:r w:rsidRPr="008458F6">
              <w:rPr>
                <w:sz w:val="20"/>
                <w:szCs w:val="20"/>
              </w:rPr>
              <w:tab/>
            </w:r>
            <w:proofErr w:type="spellStart"/>
            <w:r w:rsidRPr="008458F6">
              <w:rPr>
                <w:sz w:val="20"/>
                <w:szCs w:val="20"/>
              </w:rPr>
              <w:t>T</w:t>
            </w:r>
            <w:r w:rsidRPr="008458F6">
              <w:rPr>
                <w:sz w:val="20"/>
                <w:szCs w:val="20"/>
                <w:vertAlign w:val="subscript"/>
              </w:rPr>
              <w:t>search</w:t>
            </w:r>
            <w:proofErr w:type="spellEnd"/>
            <w:r w:rsidRPr="008458F6">
              <w:rPr>
                <w:sz w:val="20"/>
                <w:szCs w:val="20"/>
              </w:rPr>
              <w:t xml:space="preserve"> is the time for AGC settling and PSS/SSS detection.</w:t>
            </w:r>
          </w:p>
          <w:p w14:paraId="0C429E64" w14:textId="77777777" w:rsidR="008458F6" w:rsidRPr="008458F6" w:rsidRDefault="008458F6" w:rsidP="008458F6">
            <w:pPr>
              <w:pStyle w:val="B1"/>
              <w:spacing w:after="0"/>
              <w:rPr>
                <w:sz w:val="20"/>
                <w:szCs w:val="20"/>
              </w:rPr>
            </w:pPr>
            <w:r w:rsidRPr="008458F6">
              <w:rPr>
                <w:sz w:val="20"/>
                <w:szCs w:val="20"/>
              </w:rPr>
              <w:tab/>
            </w:r>
            <w:proofErr w:type="spellStart"/>
            <w:r w:rsidRPr="008458F6">
              <w:rPr>
                <w:sz w:val="20"/>
                <w:szCs w:val="20"/>
              </w:rPr>
              <w:t>T</w:t>
            </w:r>
            <w:r w:rsidRPr="008458F6">
              <w:rPr>
                <w:sz w:val="20"/>
                <w:szCs w:val="20"/>
                <w:vertAlign w:val="subscript"/>
              </w:rPr>
              <w:t>search</w:t>
            </w:r>
            <w:proofErr w:type="spellEnd"/>
            <w:r w:rsidRPr="008458F6">
              <w:rPr>
                <w:sz w:val="20"/>
                <w:szCs w:val="20"/>
              </w:rPr>
              <w:t xml:space="preserve"> is the time for AGC settling and PSS/SSS detection.</w:t>
            </w:r>
          </w:p>
          <w:p w14:paraId="72C32264" w14:textId="77777777" w:rsidR="008458F6" w:rsidRPr="008458F6" w:rsidRDefault="008458F6" w:rsidP="008458F6">
            <w:pPr>
              <w:pStyle w:val="B1"/>
              <w:spacing w:after="0"/>
              <w:rPr>
                <w:sz w:val="20"/>
                <w:szCs w:val="20"/>
                <w:lang w:eastAsia="ko-KR"/>
              </w:rPr>
            </w:pPr>
            <w:r w:rsidRPr="008458F6">
              <w:rPr>
                <w:sz w:val="20"/>
                <w:szCs w:val="20"/>
                <w:lang w:eastAsia="ko-KR"/>
              </w:rPr>
              <w:tab/>
              <w:t xml:space="preserve">For </w:t>
            </w:r>
            <w:r w:rsidRPr="008458F6">
              <w:rPr>
                <w:sz w:val="20"/>
                <w:szCs w:val="20"/>
              </w:rPr>
              <w:t xml:space="preserve">RACH based </w:t>
            </w:r>
            <w:proofErr w:type="spellStart"/>
            <w:r w:rsidRPr="008458F6">
              <w:rPr>
                <w:sz w:val="20"/>
                <w:szCs w:val="20"/>
              </w:rPr>
              <w:t>PSCell</w:t>
            </w:r>
            <w:proofErr w:type="spellEnd"/>
            <w:r w:rsidRPr="008458F6">
              <w:rPr>
                <w:sz w:val="20"/>
                <w:szCs w:val="20"/>
              </w:rPr>
              <w:t xml:space="preserve"> activation,</w:t>
            </w:r>
            <w:r w:rsidRPr="008458F6">
              <w:rPr>
                <w:sz w:val="20"/>
                <w:szCs w:val="20"/>
                <w:lang w:eastAsia="ko-KR"/>
              </w:rPr>
              <w:t xml:space="preserve"> if the target cell is a known NR FR2 </w:t>
            </w:r>
            <w:proofErr w:type="spellStart"/>
            <w:r w:rsidRPr="008458F6">
              <w:rPr>
                <w:sz w:val="20"/>
                <w:szCs w:val="20"/>
                <w:lang w:eastAsia="ko-KR"/>
              </w:rPr>
              <w:t>PSCell</w:t>
            </w:r>
            <w:proofErr w:type="spellEnd"/>
            <w:r w:rsidRPr="008458F6">
              <w:rPr>
                <w:sz w:val="20"/>
                <w:szCs w:val="20"/>
                <w:lang w:eastAsia="ko-KR"/>
              </w:rPr>
              <w:t xml:space="preserve">, </w:t>
            </w:r>
            <w:proofErr w:type="spellStart"/>
            <w:r w:rsidRPr="008458F6">
              <w:rPr>
                <w:sz w:val="20"/>
                <w:szCs w:val="20"/>
                <w:lang w:eastAsia="ko-KR"/>
              </w:rPr>
              <w:t>T</w:t>
            </w:r>
            <w:r w:rsidRPr="008458F6">
              <w:rPr>
                <w:sz w:val="20"/>
                <w:szCs w:val="20"/>
                <w:vertAlign w:val="subscript"/>
                <w:lang w:eastAsia="ko-KR"/>
              </w:rPr>
              <w:t>search</w:t>
            </w:r>
            <w:proofErr w:type="spellEnd"/>
            <w:r w:rsidRPr="008458F6">
              <w:rPr>
                <w:sz w:val="20"/>
                <w:szCs w:val="20"/>
                <w:lang w:eastAsia="ko-KR"/>
              </w:rPr>
              <w:t xml:space="preserve"> = 0 </w:t>
            </w:r>
            <w:proofErr w:type="spellStart"/>
            <w:r w:rsidRPr="008458F6">
              <w:rPr>
                <w:sz w:val="20"/>
                <w:szCs w:val="20"/>
                <w:lang w:eastAsia="ko-KR"/>
              </w:rPr>
              <w:t>ms.</w:t>
            </w:r>
            <w:proofErr w:type="spellEnd"/>
            <w:r w:rsidRPr="008458F6">
              <w:rPr>
                <w:sz w:val="20"/>
                <w:szCs w:val="20"/>
                <w:lang w:eastAsia="ko-KR"/>
              </w:rPr>
              <w:t xml:space="preserve"> If the target cell is an unknown FR2 </w:t>
            </w:r>
            <w:proofErr w:type="spellStart"/>
            <w:r w:rsidRPr="008458F6">
              <w:rPr>
                <w:sz w:val="20"/>
                <w:szCs w:val="20"/>
                <w:lang w:eastAsia="ko-KR"/>
              </w:rPr>
              <w:t>PSCell</w:t>
            </w:r>
            <w:proofErr w:type="spellEnd"/>
            <w:r w:rsidRPr="008458F6">
              <w:rPr>
                <w:sz w:val="20"/>
                <w:szCs w:val="20"/>
                <w:lang w:eastAsia="ko-KR"/>
              </w:rPr>
              <w:t xml:space="preserve"> and Es/</w:t>
            </w:r>
            <w:proofErr w:type="spellStart"/>
            <w:r w:rsidRPr="008458F6">
              <w:rPr>
                <w:sz w:val="20"/>
                <w:szCs w:val="20"/>
                <w:lang w:eastAsia="ko-KR"/>
              </w:rPr>
              <w:t>Iot</w:t>
            </w:r>
            <w:proofErr w:type="spellEnd"/>
            <w:r w:rsidRPr="008458F6">
              <w:rPr>
                <w:sz w:val="20"/>
                <w:szCs w:val="20"/>
                <w:lang w:eastAsia="ko-KR"/>
              </w:rPr>
              <w:t xml:space="preserve"> </w:t>
            </w:r>
            <w:r w:rsidRPr="008458F6">
              <w:rPr>
                <w:rFonts w:hint="eastAsia"/>
                <w:sz w:val="20"/>
                <w:szCs w:val="20"/>
                <w:lang w:eastAsia="ko-KR"/>
              </w:rPr>
              <w:t>≥</w:t>
            </w:r>
            <w:r w:rsidRPr="008458F6">
              <w:rPr>
                <w:sz w:val="20"/>
                <w:szCs w:val="20"/>
                <w:lang w:eastAsia="ko-KR"/>
              </w:rPr>
              <w:t xml:space="preserve"> -2 dB, then </w:t>
            </w:r>
            <w:proofErr w:type="spellStart"/>
            <w:r w:rsidRPr="008458F6">
              <w:rPr>
                <w:sz w:val="20"/>
                <w:szCs w:val="20"/>
                <w:lang w:eastAsia="ko-KR"/>
              </w:rPr>
              <w:t>T</w:t>
            </w:r>
            <w:r w:rsidRPr="008458F6">
              <w:rPr>
                <w:sz w:val="20"/>
                <w:szCs w:val="20"/>
                <w:vertAlign w:val="subscript"/>
                <w:lang w:eastAsia="ko-KR"/>
              </w:rPr>
              <w:t>search</w:t>
            </w:r>
            <w:proofErr w:type="spellEnd"/>
            <w:r w:rsidRPr="008458F6">
              <w:rPr>
                <w:sz w:val="20"/>
                <w:szCs w:val="20"/>
                <w:lang w:eastAsia="ko-KR"/>
              </w:rPr>
              <w:t xml:space="preserve"> = 24* </w:t>
            </w:r>
            <w:proofErr w:type="spellStart"/>
            <w:r w:rsidRPr="008458F6">
              <w:rPr>
                <w:sz w:val="20"/>
                <w:szCs w:val="20"/>
                <w:lang w:eastAsia="ko-KR"/>
              </w:rPr>
              <w:t>T</w:t>
            </w:r>
            <w:r w:rsidRPr="008458F6">
              <w:rPr>
                <w:sz w:val="20"/>
                <w:szCs w:val="20"/>
                <w:vertAlign w:val="subscript"/>
                <w:lang w:eastAsia="ko-KR"/>
              </w:rPr>
              <w:t>rs</w:t>
            </w:r>
            <w:proofErr w:type="spellEnd"/>
            <w:r w:rsidRPr="008458F6">
              <w:rPr>
                <w:sz w:val="20"/>
                <w:szCs w:val="20"/>
                <w:vertAlign w:val="subscript"/>
                <w:lang w:eastAsia="ko-KR"/>
              </w:rPr>
              <w:t xml:space="preserve"> </w:t>
            </w:r>
            <w:proofErr w:type="spellStart"/>
            <w:r w:rsidRPr="008458F6">
              <w:rPr>
                <w:sz w:val="20"/>
                <w:szCs w:val="20"/>
                <w:lang w:eastAsia="ko-KR"/>
              </w:rPr>
              <w:t>ms.</w:t>
            </w:r>
            <w:proofErr w:type="spellEnd"/>
          </w:p>
          <w:p w14:paraId="430B3BC8" w14:textId="77777777" w:rsidR="008458F6" w:rsidRPr="008458F6" w:rsidRDefault="008458F6" w:rsidP="008458F6">
            <w:pPr>
              <w:pStyle w:val="B1"/>
              <w:spacing w:after="0"/>
              <w:rPr>
                <w:rFonts w:eastAsia="Malgun Gothic"/>
                <w:sz w:val="20"/>
                <w:szCs w:val="20"/>
                <w:lang w:eastAsia="ko-KR"/>
              </w:rPr>
            </w:pPr>
            <w:r w:rsidRPr="008458F6">
              <w:rPr>
                <w:sz w:val="20"/>
                <w:szCs w:val="20"/>
                <w:lang w:eastAsia="ko-KR"/>
              </w:rPr>
              <w:tab/>
            </w:r>
            <w:r w:rsidRPr="008458F6">
              <w:rPr>
                <w:sz w:val="20"/>
                <w:szCs w:val="20"/>
                <w:highlight w:val="yellow"/>
                <w:lang w:eastAsia="ko-KR"/>
              </w:rPr>
              <w:t xml:space="preserve">For </w:t>
            </w:r>
            <w:r w:rsidRPr="008458F6">
              <w:rPr>
                <w:sz w:val="20"/>
                <w:szCs w:val="20"/>
                <w:highlight w:val="yellow"/>
              </w:rPr>
              <w:t xml:space="preserve">RACH-less based </w:t>
            </w:r>
            <w:proofErr w:type="spellStart"/>
            <w:r w:rsidRPr="008458F6">
              <w:rPr>
                <w:sz w:val="20"/>
                <w:szCs w:val="20"/>
                <w:highlight w:val="yellow"/>
              </w:rPr>
              <w:t>PSCell</w:t>
            </w:r>
            <w:proofErr w:type="spellEnd"/>
            <w:r w:rsidRPr="008458F6">
              <w:rPr>
                <w:sz w:val="20"/>
                <w:szCs w:val="20"/>
                <w:highlight w:val="yellow"/>
              </w:rPr>
              <w:t xml:space="preserve"> activation,</w:t>
            </w:r>
            <w:r w:rsidRPr="008458F6">
              <w:rPr>
                <w:sz w:val="20"/>
                <w:szCs w:val="20"/>
                <w:highlight w:val="yellow"/>
                <w:lang w:eastAsia="ko-KR"/>
              </w:rPr>
              <w:t xml:space="preserve"> if RLM and BFD are configured and TCI state is known, </w:t>
            </w:r>
            <w:proofErr w:type="spellStart"/>
            <w:r w:rsidRPr="008458F6">
              <w:rPr>
                <w:sz w:val="20"/>
                <w:szCs w:val="20"/>
                <w:highlight w:val="yellow"/>
                <w:lang w:eastAsia="ko-KR"/>
              </w:rPr>
              <w:t>T</w:t>
            </w:r>
            <w:r w:rsidRPr="008458F6">
              <w:rPr>
                <w:sz w:val="20"/>
                <w:szCs w:val="20"/>
                <w:highlight w:val="yellow"/>
                <w:vertAlign w:val="subscript"/>
                <w:lang w:eastAsia="ko-KR"/>
              </w:rPr>
              <w:t>search</w:t>
            </w:r>
            <w:proofErr w:type="spellEnd"/>
            <w:r w:rsidRPr="008458F6">
              <w:rPr>
                <w:sz w:val="20"/>
                <w:szCs w:val="20"/>
                <w:highlight w:val="yellow"/>
                <w:lang w:eastAsia="ko-KR"/>
              </w:rPr>
              <w:t xml:space="preserve"> = 0 </w:t>
            </w:r>
            <w:proofErr w:type="spellStart"/>
            <w:r w:rsidRPr="008458F6">
              <w:rPr>
                <w:sz w:val="20"/>
                <w:szCs w:val="20"/>
                <w:highlight w:val="yellow"/>
                <w:lang w:eastAsia="ko-KR"/>
              </w:rPr>
              <w:t>ms</w:t>
            </w:r>
            <w:proofErr w:type="spellEnd"/>
            <w:r w:rsidRPr="008458F6">
              <w:rPr>
                <w:sz w:val="20"/>
                <w:szCs w:val="20"/>
                <w:highlight w:val="yellow"/>
                <w:lang w:eastAsia="ko-KR"/>
              </w:rPr>
              <w:t xml:space="preserve"> if the target cell is a known FR2 </w:t>
            </w:r>
            <w:proofErr w:type="spellStart"/>
            <w:r w:rsidRPr="008458F6">
              <w:rPr>
                <w:sz w:val="20"/>
                <w:szCs w:val="20"/>
                <w:highlight w:val="yellow"/>
                <w:lang w:eastAsia="ko-KR"/>
              </w:rPr>
              <w:t>PScell</w:t>
            </w:r>
            <w:proofErr w:type="spellEnd"/>
            <w:r w:rsidRPr="008458F6">
              <w:rPr>
                <w:sz w:val="20"/>
                <w:szCs w:val="20"/>
                <w:highlight w:val="yellow"/>
                <w:lang w:eastAsia="ko-KR"/>
              </w:rPr>
              <w:t>.</w:t>
            </w:r>
            <w:r w:rsidRPr="008458F6">
              <w:rPr>
                <w:sz w:val="20"/>
                <w:szCs w:val="20"/>
                <w:highlight w:val="yellow"/>
              </w:rPr>
              <w:t xml:space="preserve"> </w:t>
            </w:r>
            <w:r w:rsidRPr="008458F6">
              <w:rPr>
                <w:color w:val="FF0000"/>
                <w:sz w:val="20"/>
                <w:szCs w:val="20"/>
                <w:highlight w:val="yellow"/>
              </w:rPr>
              <w:t xml:space="preserve">There are no requirements if </w:t>
            </w:r>
            <w:proofErr w:type="spellStart"/>
            <w:r w:rsidRPr="008458F6">
              <w:rPr>
                <w:color w:val="FF0000"/>
                <w:sz w:val="20"/>
                <w:szCs w:val="20"/>
                <w:highlight w:val="yellow"/>
              </w:rPr>
              <w:t>PSCell</w:t>
            </w:r>
            <w:proofErr w:type="spellEnd"/>
            <w:r w:rsidRPr="008458F6">
              <w:rPr>
                <w:color w:val="FF0000"/>
                <w:sz w:val="20"/>
                <w:szCs w:val="20"/>
                <w:highlight w:val="yellow"/>
              </w:rPr>
              <w:t xml:space="preserve"> is unknown</w:t>
            </w:r>
            <w:r w:rsidRPr="008458F6">
              <w:rPr>
                <w:color w:val="FF0000"/>
                <w:sz w:val="20"/>
                <w:szCs w:val="20"/>
              </w:rPr>
              <w:t>.</w:t>
            </w:r>
          </w:p>
          <w:p w14:paraId="21013F66" w14:textId="77777777" w:rsidR="008458F6" w:rsidRPr="008458F6" w:rsidRDefault="008458F6" w:rsidP="008458F6">
            <w:pPr>
              <w:pStyle w:val="B1"/>
              <w:spacing w:after="0"/>
              <w:rPr>
                <w:sz w:val="20"/>
                <w:szCs w:val="20"/>
              </w:rPr>
            </w:pPr>
            <w:r w:rsidRPr="008458F6">
              <w:rPr>
                <w:sz w:val="20"/>
                <w:szCs w:val="20"/>
              </w:rPr>
              <w:tab/>
              <w:t>T</w:t>
            </w:r>
            <w:r w:rsidRPr="008458F6">
              <w:rPr>
                <w:sz w:val="20"/>
                <w:szCs w:val="20"/>
                <w:vertAlign w:val="subscript"/>
              </w:rPr>
              <w:t xml:space="preserve">∆ </w:t>
            </w:r>
            <w:r w:rsidRPr="008458F6">
              <w:rPr>
                <w:sz w:val="20"/>
                <w:szCs w:val="20"/>
              </w:rPr>
              <w:t xml:space="preserve">is time for fine time tracking and acquiring full timing information of the target </w:t>
            </w:r>
            <w:proofErr w:type="spellStart"/>
            <w:r w:rsidRPr="008458F6">
              <w:rPr>
                <w:sz w:val="20"/>
                <w:szCs w:val="20"/>
              </w:rPr>
              <w:t>PSCell</w:t>
            </w:r>
            <w:proofErr w:type="spellEnd"/>
            <w:r w:rsidRPr="008458F6">
              <w:rPr>
                <w:sz w:val="20"/>
                <w:szCs w:val="20"/>
              </w:rPr>
              <w:t>. T</w:t>
            </w:r>
            <w:r w:rsidRPr="008458F6">
              <w:rPr>
                <w:sz w:val="20"/>
                <w:szCs w:val="20"/>
                <w:vertAlign w:val="subscript"/>
              </w:rPr>
              <w:t>∆</w:t>
            </w:r>
            <w:r w:rsidRPr="008458F6">
              <w:rPr>
                <w:sz w:val="20"/>
                <w:szCs w:val="20"/>
              </w:rPr>
              <w:t xml:space="preserve"> = 1</w:t>
            </w:r>
            <w:r w:rsidRPr="008458F6">
              <w:rPr>
                <w:sz w:val="20"/>
                <w:szCs w:val="20"/>
                <w:lang w:eastAsia="fr-FR"/>
              </w:rPr>
              <w:t>*</w:t>
            </w:r>
            <w:proofErr w:type="spellStart"/>
            <w:r w:rsidRPr="008458F6">
              <w:rPr>
                <w:rFonts w:cs="v4.2.0"/>
                <w:sz w:val="20"/>
                <w:szCs w:val="20"/>
                <w:lang w:eastAsia="zh-CN"/>
              </w:rPr>
              <w:t>Trs</w:t>
            </w:r>
            <w:proofErr w:type="spellEnd"/>
            <w:r w:rsidRPr="008458F6">
              <w:rPr>
                <w:sz w:val="20"/>
                <w:szCs w:val="20"/>
              </w:rPr>
              <w:t xml:space="preserve"> </w:t>
            </w:r>
            <w:proofErr w:type="spellStart"/>
            <w:r w:rsidRPr="008458F6">
              <w:rPr>
                <w:sz w:val="20"/>
                <w:szCs w:val="20"/>
              </w:rPr>
              <w:t>ms.</w:t>
            </w:r>
            <w:proofErr w:type="spellEnd"/>
            <w:r w:rsidRPr="008458F6" w:rsidDel="00BB0A5F">
              <w:rPr>
                <w:sz w:val="20"/>
                <w:szCs w:val="20"/>
              </w:rPr>
              <w:t xml:space="preserve"> </w:t>
            </w:r>
          </w:p>
          <w:p w14:paraId="47E9FA6E" w14:textId="77777777" w:rsidR="008458F6" w:rsidRPr="008458F6" w:rsidRDefault="008458F6" w:rsidP="008458F6">
            <w:pPr>
              <w:pStyle w:val="B1"/>
              <w:spacing w:after="0"/>
              <w:rPr>
                <w:sz w:val="20"/>
                <w:szCs w:val="20"/>
              </w:rPr>
            </w:pPr>
            <w:r w:rsidRPr="008458F6">
              <w:rPr>
                <w:sz w:val="20"/>
                <w:szCs w:val="20"/>
              </w:rPr>
              <w:tab/>
              <w:t>T</w:t>
            </w:r>
            <w:r w:rsidRPr="008458F6">
              <w:rPr>
                <w:sz w:val="20"/>
                <w:szCs w:val="20"/>
                <w:vertAlign w:val="subscript"/>
              </w:rPr>
              <w:t>IU</w:t>
            </w:r>
            <w:r w:rsidRPr="008458F6">
              <w:rPr>
                <w:sz w:val="20"/>
                <w:szCs w:val="20"/>
              </w:rPr>
              <w:t xml:space="preserve">: </w:t>
            </w:r>
            <w:r w:rsidRPr="008458F6">
              <w:rPr>
                <w:sz w:val="20"/>
                <w:szCs w:val="20"/>
                <w:lang w:eastAsia="ko-KR"/>
              </w:rPr>
              <w:t xml:space="preserve">When </w:t>
            </w:r>
            <w:r w:rsidRPr="008458F6">
              <w:rPr>
                <w:sz w:val="20"/>
                <w:szCs w:val="20"/>
              </w:rPr>
              <w:t xml:space="preserve">RACH based </w:t>
            </w:r>
            <w:proofErr w:type="spellStart"/>
            <w:r w:rsidRPr="008458F6">
              <w:rPr>
                <w:sz w:val="20"/>
                <w:szCs w:val="20"/>
              </w:rPr>
              <w:t>PSCell</w:t>
            </w:r>
            <w:proofErr w:type="spellEnd"/>
            <w:r w:rsidRPr="008458F6">
              <w:rPr>
                <w:sz w:val="20"/>
                <w:szCs w:val="20"/>
              </w:rPr>
              <w:t xml:space="preserve"> activation is configured, it is the delay uncertainty in acquiring the first available PRACH occasion in the </w:t>
            </w:r>
            <w:proofErr w:type="spellStart"/>
            <w:r w:rsidRPr="008458F6">
              <w:rPr>
                <w:sz w:val="20"/>
                <w:szCs w:val="20"/>
              </w:rPr>
              <w:t>PSCell</w:t>
            </w:r>
            <w:proofErr w:type="spellEnd"/>
            <w:r w:rsidRPr="008458F6">
              <w:rPr>
                <w:sz w:val="20"/>
                <w:szCs w:val="20"/>
              </w:rPr>
              <w:t>. T</w:t>
            </w:r>
            <w:r w:rsidRPr="008458F6">
              <w:rPr>
                <w:sz w:val="20"/>
                <w:szCs w:val="20"/>
                <w:vertAlign w:val="subscript"/>
              </w:rPr>
              <w:t>IU</w:t>
            </w:r>
            <w:r w:rsidRPr="008458F6">
              <w:rPr>
                <w:sz w:val="20"/>
                <w:szCs w:val="20"/>
              </w:rPr>
              <w:t xml:space="preserve"> is up to the summation of SSB to PRACH occasion association period and 10 </w:t>
            </w:r>
            <w:proofErr w:type="spellStart"/>
            <w:r w:rsidRPr="008458F6">
              <w:rPr>
                <w:sz w:val="20"/>
                <w:szCs w:val="20"/>
              </w:rPr>
              <w:t>ms.</w:t>
            </w:r>
            <w:proofErr w:type="spellEnd"/>
            <w:r w:rsidRPr="008458F6">
              <w:rPr>
                <w:sz w:val="20"/>
                <w:szCs w:val="20"/>
              </w:rPr>
              <w:t xml:space="preserve"> SSB to PRACH occasion associated period is defined in Table 8.1-1 of TS 38.213 [3].</w:t>
            </w:r>
          </w:p>
          <w:p w14:paraId="763927A6" w14:textId="77777777" w:rsidR="008458F6" w:rsidRPr="008458F6" w:rsidRDefault="008458F6" w:rsidP="008458F6">
            <w:pPr>
              <w:pStyle w:val="B1"/>
              <w:spacing w:after="0"/>
              <w:rPr>
                <w:sz w:val="20"/>
                <w:szCs w:val="20"/>
              </w:rPr>
            </w:pPr>
            <w:r w:rsidRPr="008458F6">
              <w:rPr>
                <w:sz w:val="20"/>
                <w:szCs w:val="20"/>
                <w:lang w:eastAsia="ko-KR"/>
              </w:rPr>
              <w:tab/>
              <w:t xml:space="preserve">When </w:t>
            </w:r>
            <w:r w:rsidRPr="008458F6">
              <w:rPr>
                <w:sz w:val="20"/>
                <w:szCs w:val="20"/>
              </w:rPr>
              <w:t xml:space="preserve">RACH-less based </w:t>
            </w:r>
            <w:proofErr w:type="spellStart"/>
            <w:r w:rsidRPr="008458F6">
              <w:rPr>
                <w:sz w:val="20"/>
                <w:szCs w:val="20"/>
              </w:rPr>
              <w:t>PSCell</w:t>
            </w:r>
            <w:proofErr w:type="spellEnd"/>
            <w:r w:rsidRPr="008458F6">
              <w:rPr>
                <w:sz w:val="20"/>
                <w:szCs w:val="20"/>
              </w:rPr>
              <w:t xml:space="preserve"> activation is configured, it is the uncertainty in acquiring the first PUSCH transmission occasion </w:t>
            </w:r>
            <w:r w:rsidRPr="008458F6">
              <w:rPr>
                <w:sz w:val="20"/>
                <w:szCs w:val="20"/>
                <w:lang w:eastAsia="zh-CN"/>
              </w:rPr>
              <w:t>[or SR on PUCCH]</w:t>
            </w:r>
            <w:r w:rsidRPr="008458F6">
              <w:rPr>
                <w:sz w:val="20"/>
                <w:szCs w:val="20"/>
              </w:rPr>
              <w:t xml:space="preserve">. </w:t>
            </w:r>
          </w:p>
          <w:p w14:paraId="54359AB2" w14:textId="2CBD5071" w:rsidR="00A44AC3" w:rsidRPr="005D3DC3" w:rsidRDefault="008458F6" w:rsidP="008458F6">
            <w:pPr>
              <w:pStyle w:val="B1"/>
              <w:spacing w:after="0"/>
              <w:rPr>
                <w:lang w:eastAsia="zh-CN"/>
              </w:rPr>
            </w:pPr>
            <w:r w:rsidRPr="008458F6">
              <w:rPr>
                <w:sz w:val="20"/>
                <w:szCs w:val="20"/>
                <w:lang w:eastAsia="zh-CN"/>
              </w:rPr>
              <w:tab/>
            </w:r>
            <w:proofErr w:type="spellStart"/>
            <w:r w:rsidRPr="008458F6">
              <w:rPr>
                <w:sz w:val="20"/>
                <w:szCs w:val="20"/>
                <w:lang w:eastAsia="zh-CN"/>
              </w:rPr>
              <w:t>Trs</w:t>
            </w:r>
            <w:proofErr w:type="spellEnd"/>
            <w:r w:rsidRPr="008458F6">
              <w:rPr>
                <w:sz w:val="20"/>
                <w:szCs w:val="20"/>
                <w:lang w:eastAsia="zh-CN"/>
              </w:rPr>
              <w:t xml:space="preserve"> is the SMTC periodicity of the </w:t>
            </w:r>
            <w:proofErr w:type="spellStart"/>
            <w:r w:rsidRPr="008458F6">
              <w:rPr>
                <w:sz w:val="20"/>
                <w:szCs w:val="20"/>
                <w:lang w:eastAsia="zh-CN"/>
              </w:rPr>
              <w:t>PSCell</w:t>
            </w:r>
            <w:proofErr w:type="spellEnd"/>
            <w:r w:rsidRPr="008458F6">
              <w:rPr>
                <w:sz w:val="20"/>
                <w:szCs w:val="20"/>
                <w:lang w:eastAsia="zh-CN"/>
              </w:rPr>
              <w:t xml:space="preserve"> if the UE has been provided with an SMTC configuration for the target cell in SCG activation command, otherwise</w:t>
            </w:r>
            <w:r w:rsidRPr="008458F6">
              <w:rPr>
                <w:sz w:val="20"/>
                <w:szCs w:val="20"/>
                <w:lang w:eastAsia="ko-KR"/>
              </w:rPr>
              <w:t xml:space="preserve"> </w:t>
            </w:r>
            <w:proofErr w:type="spellStart"/>
            <w:r w:rsidRPr="008458F6">
              <w:rPr>
                <w:sz w:val="20"/>
                <w:szCs w:val="20"/>
                <w:lang w:eastAsia="zh-CN"/>
              </w:rPr>
              <w:t>Trs</w:t>
            </w:r>
            <w:proofErr w:type="spellEnd"/>
            <w:r w:rsidRPr="008458F6">
              <w:rPr>
                <w:sz w:val="20"/>
                <w:szCs w:val="20"/>
                <w:lang w:eastAsia="zh-CN"/>
              </w:rPr>
              <w:t xml:space="preserve"> is the SMTC configured in the </w:t>
            </w:r>
            <w:proofErr w:type="spellStart"/>
            <w:r w:rsidRPr="008458F6">
              <w:rPr>
                <w:sz w:val="20"/>
                <w:szCs w:val="20"/>
                <w:lang w:eastAsia="zh-CN"/>
              </w:rPr>
              <w:t>measObjectNR</w:t>
            </w:r>
            <w:proofErr w:type="spellEnd"/>
            <w:r w:rsidRPr="008458F6">
              <w:rPr>
                <w:sz w:val="20"/>
                <w:szCs w:val="20"/>
                <w:lang w:eastAsia="zh-CN"/>
              </w:rPr>
              <w:t xml:space="preserve"> having the same SSB frequency and subcarrier spacing. If the UE is not provided SMTC configuration or measurement object on this frequency, the requirement in this clause is applied with </w:t>
            </w:r>
            <w:proofErr w:type="spellStart"/>
            <w:r w:rsidRPr="008458F6">
              <w:rPr>
                <w:sz w:val="20"/>
                <w:szCs w:val="20"/>
                <w:lang w:eastAsia="zh-CN"/>
              </w:rPr>
              <w:t>Trs</w:t>
            </w:r>
            <w:proofErr w:type="spellEnd"/>
            <w:r w:rsidRPr="008458F6">
              <w:rPr>
                <w:sz w:val="20"/>
                <w:szCs w:val="20"/>
                <w:lang w:eastAsia="zh-CN"/>
              </w:rPr>
              <w:t xml:space="preserve"> = 5 </w:t>
            </w:r>
            <w:proofErr w:type="spellStart"/>
            <w:r w:rsidRPr="008458F6">
              <w:rPr>
                <w:sz w:val="20"/>
                <w:szCs w:val="20"/>
                <w:lang w:eastAsia="zh-CN"/>
              </w:rPr>
              <w:t>ms</w:t>
            </w:r>
            <w:proofErr w:type="spellEnd"/>
            <w:r w:rsidRPr="008458F6">
              <w:rPr>
                <w:sz w:val="20"/>
                <w:szCs w:val="20"/>
                <w:lang w:eastAsia="ko-KR"/>
              </w:rPr>
              <w:t xml:space="preserve"> assuming the SSB transmission periodicity is 5 </w:t>
            </w:r>
            <w:proofErr w:type="spellStart"/>
            <w:r w:rsidRPr="008458F6">
              <w:rPr>
                <w:sz w:val="20"/>
                <w:szCs w:val="20"/>
                <w:lang w:eastAsia="ko-KR"/>
              </w:rPr>
              <w:t>ms</w:t>
            </w:r>
            <w:r w:rsidRPr="008458F6">
              <w:rPr>
                <w:sz w:val="20"/>
                <w:szCs w:val="20"/>
                <w:lang w:eastAsia="zh-CN"/>
              </w:rPr>
              <w:t>.</w:t>
            </w:r>
            <w:proofErr w:type="spellEnd"/>
            <w:r w:rsidRPr="008458F6">
              <w:rPr>
                <w:sz w:val="20"/>
                <w:szCs w:val="20"/>
                <w:lang w:eastAsia="ko-KR"/>
              </w:rPr>
              <w:t xml:space="preserve"> There is no requirement if the SSB transmission periodicity is not 5.</w:t>
            </w:r>
          </w:p>
        </w:tc>
      </w:tr>
    </w:tbl>
    <w:p w14:paraId="6FD0FFE2" w14:textId="77777777" w:rsidR="00A44AC3" w:rsidRDefault="00A44AC3" w:rsidP="00A44AC3">
      <w:pPr>
        <w:rPr>
          <w:lang w:val="en-GB" w:eastAsia="x-none"/>
        </w:rPr>
      </w:pPr>
    </w:p>
    <w:p w14:paraId="42492448" w14:textId="10CAA654" w:rsidR="00E363CA" w:rsidRDefault="007025E1" w:rsidP="00A44AC3">
      <w:pPr>
        <w:spacing w:after="180"/>
        <w:jc w:val="both"/>
      </w:pPr>
      <w:r>
        <w:rPr>
          <w:rFonts w:hint="eastAsia"/>
          <w:lang w:val="en-GB"/>
        </w:rPr>
        <w:t>If</w:t>
      </w:r>
      <w:r>
        <w:rPr>
          <w:lang w:val="en-GB"/>
        </w:rPr>
        <w:t xml:space="preserve"> </w:t>
      </w:r>
      <w:proofErr w:type="spellStart"/>
      <w:r>
        <w:rPr>
          <w:lang w:val="en-GB"/>
        </w:rPr>
        <w:t>PSCell</w:t>
      </w:r>
      <w:proofErr w:type="spellEnd"/>
      <w:r>
        <w:rPr>
          <w:lang w:val="en-GB"/>
        </w:rPr>
        <w:t xml:space="preserve"> is unknown, no requirement shall be applied, and we think this condition shall also be used for FR1+FR1 NR-DC</w:t>
      </w:r>
      <w:r w:rsidR="00BB268A">
        <w:rPr>
          <w:lang w:val="en-GB"/>
        </w:rPr>
        <w:t xml:space="preserve"> since the TA is also not available for an unknown </w:t>
      </w:r>
      <w:proofErr w:type="spellStart"/>
      <w:r w:rsidR="00BB268A">
        <w:rPr>
          <w:lang w:val="en-GB"/>
        </w:rPr>
        <w:t>PSCell</w:t>
      </w:r>
      <w:proofErr w:type="spellEnd"/>
      <w:r w:rsidR="00BB268A">
        <w:rPr>
          <w:lang w:val="en-GB"/>
        </w:rPr>
        <w:t xml:space="preserve"> during SCG activation</w:t>
      </w:r>
      <w:r>
        <w:rPr>
          <w:lang w:val="en-GB"/>
        </w:rPr>
        <w:t xml:space="preserve">. </w:t>
      </w:r>
      <w:r w:rsidR="00E363CA">
        <w:t>And in this case, we also think UE shall fall back to RACH based activation to avoid any ambiguity between UE behavior and network expectation.</w:t>
      </w:r>
    </w:p>
    <w:p w14:paraId="3D438E8D" w14:textId="443DA7A5" w:rsidR="00E363CA" w:rsidRDefault="00E363CA" w:rsidP="00E363CA">
      <w:pPr>
        <w:spacing w:after="180"/>
        <w:jc w:val="both"/>
        <w:rPr>
          <w:lang w:val="en-GB"/>
        </w:rPr>
      </w:pPr>
      <w:proofErr w:type="gramStart"/>
      <w:r>
        <w:rPr>
          <w:lang w:val="en-GB"/>
        </w:rPr>
        <w:t>So</w:t>
      </w:r>
      <w:proofErr w:type="gramEnd"/>
      <w:r>
        <w:rPr>
          <w:lang w:val="en-GB"/>
        </w:rPr>
        <w:t xml:space="preserve"> the SCG activation for FR1+FR1 NR-DC shall be:</w:t>
      </w:r>
    </w:p>
    <w:p w14:paraId="63C099D4" w14:textId="3DD108F3" w:rsidR="00E363CA" w:rsidRDefault="00E363CA" w:rsidP="00E363CA">
      <w:pPr>
        <w:spacing w:after="180"/>
        <w:jc w:val="both"/>
      </w:pPr>
      <w:r w:rsidRPr="007025E1">
        <w:rPr>
          <w:lang w:eastAsia="ko-KR"/>
        </w:rPr>
        <w:t xml:space="preserve">For </w:t>
      </w:r>
      <w:r w:rsidRPr="007025E1">
        <w:t xml:space="preserve">RACH-less based </w:t>
      </w:r>
      <w:proofErr w:type="spellStart"/>
      <w:r w:rsidRPr="007025E1">
        <w:t>PSCell</w:t>
      </w:r>
      <w:proofErr w:type="spellEnd"/>
      <w:r w:rsidRPr="007025E1">
        <w:t xml:space="preserve"> activation, </w:t>
      </w:r>
      <w:r>
        <w:t xml:space="preserve">if FR1 </w:t>
      </w:r>
      <w:proofErr w:type="spellStart"/>
      <w:r>
        <w:t>PSCell</w:t>
      </w:r>
      <w:proofErr w:type="spellEnd"/>
      <w:r>
        <w:t xml:space="preserve"> is unknown and TCI is known, UE shall fall back to RACH based SCG activation and RACH based unknown </w:t>
      </w:r>
      <w:proofErr w:type="spellStart"/>
      <w:r>
        <w:t>PSCell</w:t>
      </w:r>
      <w:proofErr w:type="spellEnd"/>
      <w:r>
        <w:t xml:space="preserve"> activation can be applied.</w:t>
      </w:r>
    </w:p>
    <w:p w14:paraId="5958C327" w14:textId="77777777" w:rsidR="00E363CA" w:rsidRDefault="00E363CA" w:rsidP="00A44AC3">
      <w:pPr>
        <w:spacing w:after="180"/>
        <w:jc w:val="both"/>
      </w:pPr>
    </w:p>
    <w:p w14:paraId="593FFD0C" w14:textId="50873782" w:rsidR="008458F6" w:rsidRDefault="008458F6" w:rsidP="008458F6">
      <w:pPr>
        <w:spacing w:after="180"/>
        <w:jc w:val="both"/>
        <w:rPr>
          <w:lang w:val="en-GB" w:eastAsia="x-none"/>
        </w:rPr>
      </w:pPr>
      <w:r w:rsidRPr="001F4E87">
        <w:rPr>
          <w:lang w:val="en-GB" w:eastAsia="x-none"/>
        </w:rPr>
        <w:lastRenderedPageBreak/>
        <w:t>(</w:t>
      </w:r>
      <w:r>
        <w:rPr>
          <w:lang w:val="en-GB" w:eastAsia="x-none"/>
        </w:rPr>
        <w:t>2</w:t>
      </w:r>
      <w:r w:rsidRPr="001F4E87">
        <w:rPr>
          <w:lang w:val="en-GB" w:eastAsia="x-none"/>
        </w:rPr>
        <w:t xml:space="preserve">) target </w:t>
      </w:r>
      <w:proofErr w:type="spellStart"/>
      <w:r w:rsidRPr="001F4E87">
        <w:rPr>
          <w:lang w:val="en-GB" w:eastAsia="x-none"/>
        </w:rPr>
        <w:t>PSCell</w:t>
      </w:r>
      <w:proofErr w:type="spellEnd"/>
      <w:r w:rsidRPr="001F4E87">
        <w:rPr>
          <w:lang w:val="en-GB" w:eastAsia="x-none"/>
        </w:rPr>
        <w:t xml:space="preserve"> is unknown </w:t>
      </w:r>
      <w:r w:rsidR="00627BF0">
        <w:rPr>
          <w:lang w:val="en-GB" w:eastAsia="x-none"/>
        </w:rPr>
        <w:t>and</w:t>
      </w:r>
      <w:r w:rsidRPr="001F4E87">
        <w:rPr>
          <w:lang w:val="en-GB" w:eastAsia="x-none"/>
        </w:rPr>
        <w:t xml:space="preserve"> TCI is </w:t>
      </w:r>
      <w:r>
        <w:rPr>
          <w:lang w:val="en-GB" w:eastAsia="x-none"/>
        </w:rPr>
        <w:t>un</w:t>
      </w:r>
      <w:r w:rsidRPr="001F4E87">
        <w:rPr>
          <w:lang w:val="en-GB" w:eastAsia="x-none"/>
        </w:rPr>
        <w:t>known</w:t>
      </w:r>
    </w:p>
    <w:p w14:paraId="345C01B7" w14:textId="6253208D" w:rsidR="008458F6" w:rsidRDefault="008458F6" w:rsidP="008458F6">
      <w:pPr>
        <w:spacing w:after="180"/>
        <w:jc w:val="both"/>
        <w:rPr>
          <w:lang w:val="en-GB" w:eastAsia="x-none"/>
        </w:rPr>
      </w:pPr>
      <w:r>
        <w:rPr>
          <w:lang w:val="en-GB" w:eastAsia="x-none"/>
        </w:rPr>
        <w:t xml:space="preserve">Similar as the case (1), </w:t>
      </w:r>
      <w:r w:rsidR="00E363CA">
        <w:rPr>
          <w:lang w:val="en-GB" w:eastAsia="x-none"/>
        </w:rPr>
        <w:t>RACH based requirement</w:t>
      </w:r>
      <w:r>
        <w:rPr>
          <w:lang w:val="en-GB" w:eastAsia="x-none"/>
        </w:rPr>
        <w:t xml:space="preserve"> shall be defined for this unknown </w:t>
      </w:r>
      <w:proofErr w:type="spellStart"/>
      <w:r>
        <w:rPr>
          <w:lang w:val="en-GB" w:eastAsia="x-none"/>
        </w:rPr>
        <w:t>PSCell</w:t>
      </w:r>
      <w:proofErr w:type="spellEnd"/>
      <w:r>
        <w:rPr>
          <w:lang w:val="en-GB" w:eastAsia="x-none"/>
        </w:rPr>
        <w:t xml:space="preserve"> activation. However, the difference here is: when TCI is unknown, it implies beam failure on </w:t>
      </w:r>
      <w:proofErr w:type="spellStart"/>
      <w:r>
        <w:rPr>
          <w:lang w:val="en-GB" w:eastAsia="x-none"/>
        </w:rPr>
        <w:t>PSCell</w:t>
      </w:r>
      <w:proofErr w:type="spellEnd"/>
      <w:r>
        <w:rPr>
          <w:lang w:val="en-GB" w:eastAsia="x-none"/>
        </w:rPr>
        <w:t xml:space="preserve">. In the RAN2 TS38.331, it was specified that UE reports </w:t>
      </w:r>
      <w:r w:rsidRPr="008458F6">
        <w:rPr>
          <w:lang w:val="en-GB" w:eastAsia="x-none"/>
        </w:rPr>
        <w:t xml:space="preserve">beam failure of the </w:t>
      </w:r>
      <w:proofErr w:type="spellStart"/>
      <w:r w:rsidRPr="008458F6">
        <w:rPr>
          <w:lang w:val="en-GB" w:eastAsia="x-none"/>
        </w:rPr>
        <w:t>PSCell</w:t>
      </w:r>
      <w:proofErr w:type="spellEnd"/>
      <w:r w:rsidRPr="008458F6">
        <w:rPr>
          <w:lang w:val="en-GB" w:eastAsia="x-none"/>
        </w:rPr>
        <w:t xml:space="preserve"> </w:t>
      </w:r>
      <w:r>
        <w:rPr>
          <w:lang w:val="en-GB" w:eastAsia="x-none"/>
        </w:rPr>
        <w:t>to the network</w:t>
      </w:r>
      <w:r w:rsidRPr="008458F6">
        <w:rPr>
          <w:lang w:val="en-GB" w:eastAsia="x-none"/>
        </w:rPr>
        <w:t xml:space="preserve"> while the SCG is deactivated</w:t>
      </w:r>
      <w:r>
        <w:rPr>
          <w:lang w:val="en-GB" w:eastAsia="x-none"/>
        </w:rPr>
        <w:t xml:space="preserve">, and it’s unclear if UE shall also report such beam failure of the </w:t>
      </w:r>
      <w:proofErr w:type="spellStart"/>
      <w:r>
        <w:rPr>
          <w:lang w:val="en-GB" w:eastAsia="x-none"/>
        </w:rPr>
        <w:t>PSCell</w:t>
      </w:r>
      <w:proofErr w:type="spellEnd"/>
      <w:r>
        <w:rPr>
          <w:lang w:val="en-GB" w:eastAsia="x-none"/>
        </w:rPr>
        <w:t xml:space="preserve"> during </w:t>
      </w:r>
      <w:proofErr w:type="spellStart"/>
      <w:r>
        <w:rPr>
          <w:lang w:val="en-GB" w:eastAsia="x-none"/>
        </w:rPr>
        <w:t>PSCell</w:t>
      </w:r>
      <w:proofErr w:type="spellEnd"/>
      <w:r>
        <w:rPr>
          <w:lang w:val="en-GB" w:eastAsia="x-none"/>
        </w:rPr>
        <w:t xml:space="preserve"> activation (after receiving the SCG activation message). </w:t>
      </w:r>
    </w:p>
    <w:tbl>
      <w:tblPr>
        <w:tblStyle w:val="TableGrid"/>
        <w:tblW w:w="0" w:type="auto"/>
        <w:jc w:val="center"/>
        <w:tblLook w:val="04A0" w:firstRow="1" w:lastRow="0" w:firstColumn="1" w:lastColumn="0" w:noHBand="0" w:noVBand="1"/>
      </w:tblPr>
      <w:tblGrid>
        <w:gridCol w:w="7160"/>
      </w:tblGrid>
      <w:tr w:rsidR="008458F6" w14:paraId="233A8573" w14:textId="77777777" w:rsidTr="008458F6">
        <w:trPr>
          <w:trHeight w:val="3564"/>
          <w:jc w:val="center"/>
        </w:trPr>
        <w:tc>
          <w:tcPr>
            <w:tcW w:w="7012" w:type="dxa"/>
          </w:tcPr>
          <w:p w14:paraId="3B96CCC5" w14:textId="58EBF4B2" w:rsidR="008458F6" w:rsidRDefault="008458F6" w:rsidP="008458F6">
            <w:pPr>
              <w:jc w:val="center"/>
              <w:rPr>
                <w:lang w:val="en-GB" w:eastAsia="x-none"/>
              </w:rPr>
            </w:pPr>
            <w:r w:rsidRPr="008458F6">
              <w:rPr>
                <w:noProof/>
                <w:lang w:val="en-GB" w:eastAsia="x-none"/>
              </w:rPr>
              <w:drawing>
                <wp:inline distT="0" distB="0" distL="0" distR="0" wp14:anchorId="6F174267" wp14:editId="02379E02">
                  <wp:extent cx="4409954" cy="2218474"/>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25442" cy="2226265"/>
                          </a:xfrm>
                          <a:prstGeom prst="rect">
                            <a:avLst/>
                          </a:prstGeom>
                        </pic:spPr>
                      </pic:pic>
                    </a:graphicData>
                  </a:graphic>
                </wp:inline>
              </w:drawing>
            </w:r>
          </w:p>
        </w:tc>
      </w:tr>
    </w:tbl>
    <w:p w14:paraId="58E4F79F" w14:textId="368EE7C0" w:rsidR="008458F6" w:rsidRDefault="008458F6" w:rsidP="008458F6">
      <w:pPr>
        <w:spacing w:after="180"/>
        <w:jc w:val="both"/>
        <w:rPr>
          <w:lang w:val="en-GB" w:eastAsia="x-none"/>
        </w:rPr>
      </w:pPr>
      <w:r>
        <w:rPr>
          <w:lang w:val="en-GB" w:eastAsia="x-none"/>
        </w:rPr>
        <w:t xml:space="preserve"> </w:t>
      </w:r>
    </w:p>
    <w:p w14:paraId="1D646B9C" w14:textId="77777777" w:rsidR="00E363CA" w:rsidRDefault="008458F6" w:rsidP="00E363CA">
      <w:pPr>
        <w:spacing w:after="180"/>
        <w:jc w:val="both"/>
        <w:rPr>
          <w:lang w:eastAsia="ko-KR"/>
        </w:rPr>
      </w:pPr>
      <w:r>
        <w:rPr>
          <w:lang w:val="en-GB" w:eastAsia="x-none"/>
        </w:rPr>
        <w:t>In our view, it’s still necessary to indicate such failure to network and network can understand the UE condition even during the activation</w:t>
      </w:r>
      <w:r w:rsidR="00E363CA">
        <w:rPr>
          <w:lang w:val="en-GB" w:eastAsia="x-none"/>
        </w:rPr>
        <w:t xml:space="preserve">, e.g., network can try to reconfigure the TCI for the target </w:t>
      </w:r>
      <w:proofErr w:type="spellStart"/>
      <w:r w:rsidR="00E363CA">
        <w:rPr>
          <w:lang w:val="en-GB" w:eastAsia="x-none"/>
        </w:rPr>
        <w:t>PSCell</w:t>
      </w:r>
      <w:proofErr w:type="spellEnd"/>
      <w:r w:rsidR="00E363CA">
        <w:rPr>
          <w:lang w:val="en-GB" w:eastAsia="x-none"/>
        </w:rPr>
        <w:t xml:space="preserve"> before real scheduling.</w:t>
      </w:r>
      <w:r w:rsidR="00E363CA" w:rsidRPr="00E363CA">
        <w:rPr>
          <w:lang w:eastAsia="ko-KR"/>
        </w:rPr>
        <w:t xml:space="preserve"> </w:t>
      </w:r>
    </w:p>
    <w:p w14:paraId="3EE0A803" w14:textId="2781BA75" w:rsidR="00E363CA" w:rsidRDefault="00E363CA" w:rsidP="00E363CA">
      <w:pPr>
        <w:spacing w:after="180"/>
        <w:jc w:val="both"/>
      </w:pPr>
      <w:r>
        <w:rPr>
          <w:lang w:eastAsia="ko-KR"/>
        </w:rPr>
        <w:t>Thus, f</w:t>
      </w:r>
      <w:r w:rsidRPr="007025E1">
        <w:rPr>
          <w:lang w:eastAsia="ko-KR"/>
        </w:rPr>
        <w:t xml:space="preserve">or </w:t>
      </w:r>
      <w:r w:rsidRPr="007025E1">
        <w:t xml:space="preserve">RACH-less based </w:t>
      </w:r>
      <w:proofErr w:type="spellStart"/>
      <w:r w:rsidRPr="007025E1">
        <w:t>PSCell</w:t>
      </w:r>
      <w:proofErr w:type="spellEnd"/>
      <w:r w:rsidRPr="007025E1">
        <w:t xml:space="preserve"> activation, </w:t>
      </w:r>
      <w:r>
        <w:t xml:space="preserve">if FR1 </w:t>
      </w:r>
      <w:proofErr w:type="spellStart"/>
      <w:r>
        <w:t>PSCell</w:t>
      </w:r>
      <w:proofErr w:type="spellEnd"/>
      <w:r>
        <w:t xml:space="preserve"> is unknown and TCI is unknown, UE shall fall back to RACH based SCG activation and RACH based unknown </w:t>
      </w:r>
      <w:proofErr w:type="spellStart"/>
      <w:r>
        <w:t>PSCell</w:t>
      </w:r>
      <w:proofErr w:type="spellEnd"/>
      <w:r>
        <w:t xml:space="preserve"> activation can be applied. UE shall indicate network the beam failure in this case.</w:t>
      </w:r>
    </w:p>
    <w:p w14:paraId="0FC83C54" w14:textId="302A1D50" w:rsidR="007B0C24" w:rsidRDefault="007B0C24" w:rsidP="007B0C24">
      <w:pPr>
        <w:spacing w:after="180"/>
        <w:jc w:val="both"/>
        <w:rPr>
          <w:lang w:val="en-GB" w:eastAsia="x-none"/>
        </w:rPr>
      </w:pPr>
      <w:r w:rsidRPr="001F4E87">
        <w:rPr>
          <w:lang w:val="en-GB" w:eastAsia="x-none"/>
        </w:rPr>
        <w:t>(</w:t>
      </w:r>
      <w:r>
        <w:rPr>
          <w:lang w:val="en-GB" w:eastAsia="x-none"/>
        </w:rPr>
        <w:t>3</w:t>
      </w:r>
      <w:r w:rsidRPr="001F4E87">
        <w:rPr>
          <w:lang w:val="en-GB" w:eastAsia="x-none"/>
        </w:rPr>
        <w:t xml:space="preserve">) target </w:t>
      </w:r>
      <w:proofErr w:type="spellStart"/>
      <w:r w:rsidRPr="001F4E87">
        <w:rPr>
          <w:lang w:val="en-GB" w:eastAsia="x-none"/>
        </w:rPr>
        <w:t>PSCell</w:t>
      </w:r>
      <w:proofErr w:type="spellEnd"/>
      <w:r w:rsidRPr="001F4E87">
        <w:rPr>
          <w:lang w:val="en-GB" w:eastAsia="x-none"/>
        </w:rPr>
        <w:t xml:space="preserve"> is known but TCI is </w:t>
      </w:r>
      <w:r>
        <w:rPr>
          <w:lang w:val="en-GB" w:eastAsia="x-none"/>
        </w:rPr>
        <w:t>un</w:t>
      </w:r>
      <w:r w:rsidRPr="001F4E87">
        <w:rPr>
          <w:lang w:val="en-GB" w:eastAsia="x-none"/>
        </w:rPr>
        <w:t>known</w:t>
      </w:r>
    </w:p>
    <w:p w14:paraId="362EE3EA" w14:textId="4F46579A" w:rsidR="00E631E6" w:rsidRDefault="00E631E6" w:rsidP="007B0C24">
      <w:pPr>
        <w:spacing w:after="180"/>
        <w:jc w:val="both"/>
        <w:rPr>
          <w:lang w:val="en-GB" w:eastAsia="x-none"/>
        </w:rPr>
      </w:pPr>
      <w:r>
        <w:rPr>
          <w:lang w:val="en-GB" w:eastAsia="x-none"/>
        </w:rPr>
        <w:t xml:space="preserve">Based on the definition of unknown TCI, that means UE may encounter the beam failure of the </w:t>
      </w:r>
      <w:proofErr w:type="spellStart"/>
      <w:r>
        <w:rPr>
          <w:lang w:val="en-GB" w:eastAsia="x-none"/>
        </w:rPr>
        <w:t>PSCell</w:t>
      </w:r>
      <w:proofErr w:type="spellEnd"/>
      <w:r>
        <w:rPr>
          <w:lang w:val="en-GB" w:eastAsia="x-none"/>
        </w:rPr>
        <w:t xml:space="preserve">. Even though we don’t need to consider Rx beam for FR1 </w:t>
      </w:r>
      <w:proofErr w:type="spellStart"/>
      <w:r>
        <w:rPr>
          <w:lang w:val="en-GB" w:eastAsia="x-none"/>
        </w:rPr>
        <w:t>PSCell</w:t>
      </w:r>
      <w:proofErr w:type="spellEnd"/>
      <w:r>
        <w:rPr>
          <w:lang w:val="en-GB" w:eastAsia="x-none"/>
        </w:rPr>
        <w:t xml:space="preserve">, the problematic TCI of timing and frequency may result into the transmission failure of PUCCH/PUSCH on the target </w:t>
      </w:r>
      <w:proofErr w:type="spellStart"/>
      <w:r>
        <w:rPr>
          <w:lang w:val="en-GB" w:eastAsia="x-none"/>
        </w:rPr>
        <w:t>PSCell</w:t>
      </w:r>
      <w:proofErr w:type="spellEnd"/>
      <w:r>
        <w:rPr>
          <w:lang w:val="en-GB" w:eastAsia="x-none"/>
        </w:rPr>
        <w:t xml:space="preserve">. There might be different ways to perform beam recovery on the </w:t>
      </w:r>
      <w:proofErr w:type="spellStart"/>
      <w:r>
        <w:rPr>
          <w:lang w:val="en-GB" w:eastAsia="x-none"/>
        </w:rPr>
        <w:t>PSCell</w:t>
      </w:r>
      <w:proofErr w:type="spellEnd"/>
      <w:r>
        <w:rPr>
          <w:lang w:val="en-GB" w:eastAsia="x-none"/>
        </w:rPr>
        <w:t xml:space="preserve">, e.g., indicate the beam failure to network via </w:t>
      </w:r>
      <w:proofErr w:type="spellStart"/>
      <w:r>
        <w:rPr>
          <w:lang w:val="en-GB" w:eastAsia="x-none"/>
        </w:rPr>
        <w:t>PCell</w:t>
      </w:r>
      <w:proofErr w:type="spellEnd"/>
      <w:r>
        <w:rPr>
          <w:lang w:val="en-GB" w:eastAsia="x-none"/>
        </w:rPr>
        <w:t xml:space="preserve"> link or fall back to RACH based SCG activation. In RAN4, we think it would be desirable to have a requirement for such case to avoid ambiguity when such case </w:t>
      </w:r>
      <w:proofErr w:type="gramStart"/>
      <w:r>
        <w:rPr>
          <w:lang w:val="en-GB" w:eastAsia="x-none"/>
        </w:rPr>
        <w:t>happens in reality</w:t>
      </w:r>
      <w:proofErr w:type="gramEnd"/>
      <w:r>
        <w:rPr>
          <w:lang w:val="en-GB" w:eastAsia="x-none"/>
        </w:rPr>
        <w:t xml:space="preserve">. Thus, we propose to allow UE fall back to RACH based SCG activation and </w:t>
      </w:r>
      <w:r w:rsidRPr="00E631E6">
        <w:rPr>
          <w:lang w:val="en-GB" w:eastAsia="x-none"/>
        </w:rPr>
        <w:t xml:space="preserve">RACH based </w:t>
      </w:r>
      <w:r>
        <w:rPr>
          <w:lang w:val="en-GB" w:eastAsia="x-none"/>
        </w:rPr>
        <w:t>known</w:t>
      </w:r>
      <w:r w:rsidRPr="00E631E6">
        <w:rPr>
          <w:lang w:val="en-GB" w:eastAsia="x-none"/>
        </w:rPr>
        <w:t xml:space="preserve"> </w:t>
      </w:r>
      <w:proofErr w:type="spellStart"/>
      <w:r w:rsidRPr="00E631E6">
        <w:rPr>
          <w:lang w:val="en-GB" w:eastAsia="x-none"/>
        </w:rPr>
        <w:t>PSCell</w:t>
      </w:r>
      <w:proofErr w:type="spellEnd"/>
      <w:r w:rsidRPr="00E631E6">
        <w:rPr>
          <w:lang w:val="en-GB" w:eastAsia="x-none"/>
        </w:rPr>
        <w:t xml:space="preserve"> activation can be </w:t>
      </w:r>
      <w:proofErr w:type="gramStart"/>
      <w:r w:rsidRPr="00E631E6">
        <w:rPr>
          <w:lang w:val="en-GB" w:eastAsia="x-none"/>
        </w:rPr>
        <w:t>applied</w:t>
      </w:r>
      <w:proofErr w:type="gramEnd"/>
      <w:r>
        <w:rPr>
          <w:lang w:val="en-GB" w:eastAsia="x-none"/>
        </w:rPr>
        <w:t xml:space="preserve"> and UE can indicate network the beam failure</w:t>
      </w:r>
      <w:r w:rsidRPr="00E631E6">
        <w:t xml:space="preserve"> </w:t>
      </w:r>
      <w:r w:rsidRPr="00E631E6">
        <w:rPr>
          <w:lang w:val="en-GB" w:eastAsia="x-none"/>
        </w:rPr>
        <w:t xml:space="preserve">as same as the beam failure indication of the </w:t>
      </w:r>
      <w:proofErr w:type="spellStart"/>
      <w:r w:rsidRPr="00E631E6">
        <w:rPr>
          <w:lang w:val="en-GB" w:eastAsia="x-none"/>
        </w:rPr>
        <w:t>PSCell</w:t>
      </w:r>
      <w:proofErr w:type="spellEnd"/>
      <w:r w:rsidRPr="00E631E6">
        <w:rPr>
          <w:lang w:val="en-GB" w:eastAsia="x-none"/>
        </w:rPr>
        <w:t xml:space="preserve"> to the network while the SCG is deactivated</w:t>
      </w:r>
      <w:r>
        <w:rPr>
          <w:lang w:val="en-GB" w:eastAsia="x-none"/>
        </w:rPr>
        <w:t>.</w:t>
      </w:r>
    </w:p>
    <w:p w14:paraId="0D77E76E" w14:textId="77777777" w:rsidR="005C6143" w:rsidRPr="005C6143" w:rsidRDefault="005C6143" w:rsidP="005C6143">
      <w:pPr>
        <w:spacing w:after="60"/>
        <w:jc w:val="both"/>
        <w:rPr>
          <w:b/>
          <w:bCs/>
          <w:i/>
          <w:iCs/>
        </w:rPr>
      </w:pPr>
      <w:r w:rsidRPr="005C6143">
        <w:rPr>
          <w:b/>
          <w:bCs/>
          <w:i/>
          <w:iCs/>
        </w:rPr>
        <w:t xml:space="preserve">Proposal 1: </w:t>
      </w:r>
    </w:p>
    <w:p w14:paraId="701AC4A7" w14:textId="618C07E7" w:rsidR="005C6143" w:rsidRPr="005C6143" w:rsidRDefault="005C6143" w:rsidP="005C6143">
      <w:pPr>
        <w:spacing w:after="60"/>
        <w:jc w:val="both"/>
        <w:rPr>
          <w:b/>
          <w:bCs/>
          <w:i/>
          <w:iCs/>
        </w:rPr>
      </w:pPr>
      <w:r w:rsidRPr="005C6143">
        <w:rPr>
          <w:b/>
          <w:bCs/>
          <w:i/>
          <w:iCs/>
        </w:rPr>
        <w:t xml:space="preserve">For RACH-less based </w:t>
      </w:r>
      <w:proofErr w:type="spellStart"/>
      <w:r w:rsidRPr="005C6143">
        <w:rPr>
          <w:b/>
          <w:bCs/>
          <w:i/>
          <w:iCs/>
        </w:rPr>
        <w:t>PSCell</w:t>
      </w:r>
      <w:proofErr w:type="spellEnd"/>
      <w:r w:rsidRPr="005C6143">
        <w:rPr>
          <w:b/>
          <w:bCs/>
          <w:i/>
          <w:iCs/>
        </w:rPr>
        <w:t xml:space="preserve"> activation, </w:t>
      </w:r>
    </w:p>
    <w:p w14:paraId="14EF01A9" w14:textId="0C5C1244" w:rsidR="005C6143" w:rsidRPr="005C6143" w:rsidRDefault="005C6143" w:rsidP="005C6143">
      <w:pPr>
        <w:pStyle w:val="ListParagraph"/>
        <w:numPr>
          <w:ilvl w:val="0"/>
          <w:numId w:val="38"/>
        </w:numPr>
        <w:spacing w:after="60" w:line="240" w:lineRule="auto"/>
        <w:ind w:firstLineChars="0"/>
        <w:jc w:val="both"/>
        <w:rPr>
          <w:b/>
          <w:bCs/>
          <w:i/>
          <w:iCs/>
          <w:sz w:val="24"/>
          <w:szCs w:val="24"/>
        </w:rPr>
      </w:pPr>
      <w:r w:rsidRPr="005C6143">
        <w:rPr>
          <w:b/>
          <w:bCs/>
          <w:i/>
          <w:iCs/>
          <w:sz w:val="24"/>
          <w:szCs w:val="24"/>
        </w:rPr>
        <w:t xml:space="preserve">if FR1 </w:t>
      </w:r>
      <w:proofErr w:type="spellStart"/>
      <w:r w:rsidRPr="005C6143">
        <w:rPr>
          <w:b/>
          <w:bCs/>
          <w:i/>
          <w:iCs/>
          <w:sz w:val="24"/>
          <w:szCs w:val="24"/>
        </w:rPr>
        <w:t>PSCell</w:t>
      </w:r>
      <w:proofErr w:type="spellEnd"/>
      <w:r w:rsidRPr="005C6143">
        <w:rPr>
          <w:b/>
          <w:bCs/>
          <w:i/>
          <w:iCs/>
          <w:sz w:val="24"/>
          <w:szCs w:val="24"/>
        </w:rPr>
        <w:t xml:space="preserve"> is unknown</w:t>
      </w:r>
      <w:r>
        <w:rPr>
          <w:b/>
          <w:bCs/>
          <w:i/>
          <w:iCs/>
          <w:sz w:val="24"/>
          <w:szCs w:val="24"/>
          <w:lang w:val="en-US"/>
        </w:rPr>
        <w:t xml:space="preserve"> and TCI is known or unknown</w:t>
      </w:r>
      <w:r w:rsidRPr="005C6143">
        <w:rPr>
          <w:b/>
          <w:bCs/>
          <w:i/>
          <w:iCs/>
          <w:sz w:val="24"/>
          <w:szCs w:val="24"/>
        </w:rPr>
        <w:t xml:space="preserve">, UE shall fall back to RACH based SCG activation, and RACH based unknown </w:t>
      </w:r>
      <w:proofErr w:type="spellStart"/>
      <w:r w:rsidRPr="005C6143">
        <w:rPr>
          <w:b/>
          <w:bCs/>
          <w:i/>
          <w:iCs/>
          <w:sz w:val="24"/>
          <w:szCs w:val="24"/>
        </w:rPr>
        <w:t>PSCell</w:t>
      </w:r>
      <w:proofErr w:type="spellEnd"/>
      <w:r w:rsidRPr="005C6143">
        <w:rPr>
          <w:b/>
          <w:bCs/>
          <w:i/>
          <w:iCs/>
          <w:sz w:val="24"/>
          <w:szCs w:val="24"/>
        </w:rPr>
        <w:t xml:space="preserve"> activation</w:t>
      </w:r>
      <w:r>
        <w:rPr>
          <w:b/>
          <w:bCs/>
          <w:i/>
          <w:iCs/>
          <w:sz w:val="24"/>
          <w:szCs w:val="24"/>
          <w:lang w:val="en-US"/>
        </w:rPr>
        <w:t xml:space="preserve"> requirement</w:t>
      </w:r>
      <w:r w:rsidRPr="005C6143">
        <w:rPr>
          <w:b/>
          <w:bCs/>
          <w:i/>
          <w:iCs/>
          <w:sz w:val="24"/>
          <w:szCs w:val="24"/>
        </w:rPr>
        <w:t xml:space="preserve"> can be applied.</w:t>
      </w:r>
    </w:p>
    <w:p w14:paraId="76CAA261" w14:textId="2FB412D3" w:rsidR="005C6143" w:rsidRPr="005C6143" w:rsidRDefault="005C6143" w:rsidP="005C6143">
      <w:pPr>
        <w:pStyle w:val="ListParagraph"/>
        <w:numPr>
          <w:ilvl w:val="0"/>
          <w:numId w:val="38"/>
        </w:numPr>
        <w:spacing w:after="60" w:line="240" w:lineRule="auto"/>
        <w:ind w:firstLineChars="0"/>
        <w:jc w:val="both"/>
        <w:rPr>
          <w:b/>
          <w:bCs/>
          <w:i/>
          <w:iCs/>
          <w:sz w:val="24"/>
          <w:szCs w:val="24"/>
        </w:rPr>
      </w:pPr>
      <w:r>
        <w:rPr>
          <w:b/>
          <w:bCs/>
          <w:i/>
          <w:iCs/>
          <w:sz w:val="24"/>
          <w:szCs w:val="24"/>
          <w:lang w:val="en-US"/>
        </w:rPr>
        <w:t xml:space="preserve">if </w:t>
      </w:r>
      <w:r w:rsidRPr="005C6143">
        <w:rPr>
          <w:b/>
          <w:bCs/>
          <w:i/>
          <w:iCs/>
          <w:sz w:val="24"/>
          <w:szCs w:val="24"/>
        </w:rPr>
        <w:t xml:space="preserve">FR1 </w:t>
      </w:r>
      <w:proofErr w:type="spellStart"/>
      <w:r w:rsidRPr="005C6143">
        <w:rPr>
          <w:b/>
          <w:bCs/>
          <w:i/>
          <w:iCs/>
          <w:sz w:val="24"/>
          <w:szCs w:val="24"/>
        </w:rPr>
        <w:t>PSCell</w:t>
      </w:r>
      <w:proofErr w:type="spellEnd"/>
      <w:r w:rsidRPr="005C6143">
        <w:rPr>
          <w:b/>
          <w:bCs/>
          <w:i/>
          <w:iCs/>
          <w:sz w:val="24"/>
          <w:szCs w:val="24"/>
        </w:rPr>
        <w:t xml:space="preserve"> is known</w:t>
      </w:r>
      <w:r>
        <w:rPr>
          <w:b/>
          <w:bCs/>
          <w:i/>
          <w:iCs/>
          <w:sz w:val="24"/>
          <w:szCs w:val="24"/>
          <w:lang w:val="en-US"/>
        </w:rPr>
        <w:t xml:space="preserve"> but TCI is unknown, </w:t>
      </w:r>
      <w:r w:rsidRPr="005C6143">
        <w:rPr>
          <w:b/>
          <w:bCs/>
          <w:i/>
          <w:iCs/>
          <w:sz w:val="24"/>
          <w:szCs w:val="24"/>
        </w:rPr>
        <w:t xml:space="preserve">UE shall fall back to RACH based SCG activation, and RACH based known </w:t>
      </w:r>
      <w:proofErr w:type="spellStart"/>
      <w:r w:rsidRPr="005C6143">
        <w:rPr>
          <w:b/>
          <w:bCs/>
          <w:i/>
          <w:iCs/>
          <w:sz w:val="24"/>
          <w:szCs w:val="24"/>
        </w:rPr>
        <w:t>PSCell</w:t>
      </w:r>
      <w:proofErr w:type="spellEnd"/>
      <w:r w:rsidRPr="005C6143">
        <w:rPr>
          <w:b/>
          <w:bCs/>
          <w:i/>
          <w:iCs/>
          <w:sz w:val="24"/>
          <w:szCs w:val="24"/>
        </w:rPr>
        <w:t xml:space="preserve"> activation </w:t>
      </w:r>
      <w:r>
        <w:rPr>
          <w:b/>
          <w:bCs/>
          <w:i/>
          <w:iCs/>
          <w:sz w:val="24"/>
          <w:szCs w:val="24"/>
          <w:lang w:val="en-US"/>
        </w:rPr>
        <w:t xml:space="preserve">requirement </w:t>
      </w:r>
      <w:r w:rsidRPr="005C6143">
        <w:rPr>
          <w:b/>
          <w:bCs/>
          <w:i/>
          <w:iCs/>
          <w:sz w:val="24"/>
          <w:szCs w:val="24"/>
        </w:rPr>
        <w:t>can be applied.</w:t>
      </w:r>
    </w:p>
    <w:p w14:paraId="6E22CCBB" w14:textId="77777777" w:rsidR="005C6143" w:rsidRDefault="005C6143" w:rsidP="005C6143">
      <w:pPr>
        <w:spacing w:after="60"/>
        <w:jc w:val="both"/>
        <w:rPr>
          <w:b/>
          <w:bCs/>
          <w:i/>
          <w:iCs/>
        </w:rPr>
      </w:pPr>
      <w:r w:rsidRPr="005C6143">
        <w:rPr>
          <w:b/>
          <w:bCs/>
          <w:i/>
          <w:iCs/>
        </w:rPr>
        <w:t xml:space="preserve">Proposal 2: </w:t>
      </w:r>
    </w:p>
    <w:p w14:paraId="301F5F74" w14:textId="464C3DBB" w:rsidR="005C6143" w:rsidRDefault="005C6143" w:rsidP="005C6143">
      <w:pPr>
        <w:spacing w:after="60"/>
        <w:jc w:val="both"/>
        <w:rPr>
          <w:b/>
          <w:bCs/>
          <w:i/>
          <w:iCs/>
        </w:rPr>
      </w:pPr>
      <w:r>
        <w:rPr>
          <w:b/>
          <w:bCs/>
          <w:i/>
          <w:iCs/>
        </w:rPr>
        <w:lastRenderedPageBreak/>
        <w:t>D</w:t>
      </w:r>
      <w:r w:rsidRPr="005C6143">
        <w:rPr>
          <w:b/>
          <w:bCs/>
          <w:i/>
          <w:iCs/>
        </w:rPr>
        <w:t xml:space="preserve">uring </w:t>
      </w:r>
      <w:r>
        <w:rPr>
          <w:b/>
          <w:bCs/>
          <w:i/>
          <w:iCs/>
        </w:rPr>
        <w:t xml:space="preserve">FR1 </w:t>
      </w:r>
      <w:proofErr w:type="spellStart"/>
      <w:r w:rsidRPr="005C6143">
        <w:rPr>
          <w:b/>
          <w:bCs/>
          <w:i/>
          <w:iCs/>
        </w:rPr>
        <w:t>PSCell</w:t>
      </w:r>
      <w:proofErr w:type="spellEnd"/>
      <w:r w:rsidRPr="005C6143">
        <w:rPr>
          <w:b/>
          <w:bCs/>
          <w:i/>
          <w:iCs/>
        </w:rPr>
        <w:t xml:space="preserve"> activation, if TCI is unknown due to beam failure, UE shall indicate network the beam failure as same as the </w:t>
      </w:r>
      <w:r w:rsidRPr="005C6143">
        <w:rPr>
          <w:b/>
          <w:bCs/>
          <w:i/>
          <w:iCs/>
          <w:lang w:val="en-GB" w:eastAsia="x-none"/>
        </w:rPr>
        <w:t xml:space="preserve">beam failure indication of the </w:t>
      </w:r>
      <w:proofErr w:type="spellStart"/>
      <w:r w:rsidRPr="005C6143">
        <w:rPr>
          <w:b/>
          <w:bCs/>
          <w:i/>
          <w:iCs/>
          <w:lang w:val="en-GB" w:eastAsia="x-none"/>
        </w:rPr>
        <w:t>PSCell</w:t>
      </w:r>
      <w:proofErr w:type="spellEnd"/>
      <w:r w:rsidRPr="005C6143">
        <w:rPr>
          <w:b/>
          <w:bCs/>
          <w:i/>
          <w:iCs/>
          <w:lang w:val="en-GB" w:eastAsia="x-none"/>
        </w:rPr>
        <w:t xml:space="preserve"> to the network while the SCG is deactivated</w:t>
      </w:r>
      <w:r w:rsidRPr="005C6143">
        <w:rPr>
          <w:b/>
          <w:bCs/>
          <w:i/>
          <w:iCs/>
        </w:rPr>
        <w:t>.</w:t>
      </w:r>
    </w:p>
    <w:p w14:paraId="37717A57" w14:textId="77777777" w:rsidR="005C6143" w:rsidRPr="005C6143" w:rsidRDefault="005C6143" w:rsidP="005C6143">
      <w:pPr>
        <w:spacing w:after="60"/>
        <w:jc w:val="both"/>
        <w:rPr>
          <w:b/>
          <w:bCs/>
          <w:i/>
          <w:iCs/>
        </w:rPr>
      </w:pPr>
    </w:p>
    <w:p w14:paraId="6673446F" w14:textId="7D313E74" w:rsidR="008458F6" w:rsidRPr="005C6143" w:rsidRDefault="005C6143" w:rsidP="00A44AC3">
      <w:pPr>
        <w:spacing w:after="180"/>
        <w:jc w:val="both"/>
        <w:rPr>
          <w:lang w:val="en-GB" w:eastAsia="x-none"/>
        </w:rPr>
      </w:pPr>
      <w:r>
        <w:rPr>
          <w:lang w:val="en-GB" w:eastAsia="x-none"/>
        </w:rPr>
        <w:t>Regarding proposal 2, if companies think it needs RAN2 expertise to clarify, we are also fine to send LS to RAN2 for clarification.</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0D12601" w14:textId="4F988D4C" w:rsidR="009D29AE" w:rsidRDefault="009D29AE" w:rsidP="009D29AE">
      <w:pPr>
        <w:jc w:val="both"/>
      </w:pPr>
      <w:r>
        <w:t>In this paper, we further discuss the RRM requirements for FR1-FR1 NR-DC scenario.</w:t>
      </w:r>
    </w:p>
    <w:p w14:paraId="2A716D29" w14:textId="5C757B7C" w:rsidR="000D7CFD" w:rsidRDefault="000D7CFD" w:rsidP="009D29AE">
      <w:pPr>
        <w:jc w:val="both"/>
      </w:pPr>
    </w:p>
    <w:p w14:paraId="38AA95ED" w14:textId="415E3BEC" w:rsidR="00575CE8" w:rsidRPr="00575CE8" w:rsidRDefault="00575CE8" w:rsidP="00575CE8">
      <w:pPr>
        <w:spacing w:after="180"/>
        <w:jc w:val="both"/>
        <w:rPr>
          <w:b/>
          <w:bCs/>
          <w:i/>
          <w:iCs/>
          <w:lang w:val="en-GB" w:eastAsia="x-none"/>
        </w:rPr>
      </w:pPr>
      <w:r w:rsidRPr="00B15216">
        <w:rPr>
          <w:b/>
          <w:bCs/>
          <w:i/>
          <w:iCs/>
          <w:lang w:val="en-GB" w:eastAsia="x-none"/>
        </w:rPr>
        <w:t xml:space="preserve">Observation: there are 3 scenarios missing in the previous discussion: (1) target </w:t>
      </w:r>
      <w:proofErr w:type="spellStart"/>
      <w:r w:rsidRPr="00B15216">
        <w:rPr>
          <w:b/>
          <w:bCs/>
          <w:i/>
          <w:iCs/>
          <w:lang w:val="en-GB" w:eastAsia="x-none"/>
        </w:rPr>
        <w:t>PSCell</w:t>
      </w:r>
      <w:proofErr w:type="spellEnd"/>
      <w:r w:rsidRPr="00B15216">
        <w:rPr>
          <w:b/>
          <w:bCs/>
          <w:i/>
          <w:iCs/>
          <w:lang w:val="en-GB" w:eastAsia="x-none"/>
        </w:rPr>
        <w:t xml:space="preserve"> is unknown but TCI is known, (2) target </w:t>
      </w:r>
      <w:proofErr w:type="spellStart"/>
      <w:r w:rsidRPr="00B15216">
        <w:rPr>
          <w:b/>
          <w:bCs/>
          <w:i/>
          <w:iCs/>
          <w:lang w:val="en-GB" w:eastAsia="x-none"/>
        </w:rPr>
        <w:t>PSCell</w:t>
      </w:r>
      <w:proofErr w:type="spellEnd"/>
      <w:r w:rsidRPr="00B15216">
        <w:rPr>
          <w:b/>
          <w:bCs/>
          <w:i/>
          <w:iCs/>
          <w:lang w:val="en-GB" w:eastAsia="x-none"/>
        </w:rPr>
        <w:t xml:space="preserve"> is </w:t>
      </w:r>
      <w:proofErr w:type="gramStart"/>
      <w:r w:rsidRPr="00B15216">
        <w:rPr>
          <w:b/>
          <w:bCs/>
          <w:i/>
          <w:iCs/>
          <w:lang w:val="en-GB" w:eastAsia="x-none"/>
        </w:rPr>
        <w:t>unknown</w:t>
      </w:r>
      <w:proofErr w:type="gramEnd"/>
      <w:r w:rsidRPr="00B15216">
        <w:rPr>
          <w:b/>
          <w:bCs/>
          <w:i/>
          <w:iCs/>
          <w:lang w:val="en-GB" w:eastAsia="x-none"/>
        </w:rPr>
        <w:t xml:space="preserve"> and TCI is unknown, (3) target </w:t>
      </w:r>
      <w:proofErr w:type="spellStart"/>
      <w:r w:rsidRPr="00B15216">
        <w:rPr>
          <w:b/>
          <w:bCs/>
          <w:i/>
          <w:iCs/>
          <w:lang w:val="en-GB" w:eastAsia="x-none"/>
        </w:rPr>
        <w:t>PSCell</w:t>
      </w:r>
      <w:proofErr w:type="spellEnd"/>
      <w:r w:rsidRPr="00B15216">
        <w:rPr>
          <w:b/>
          <w:bCs/>
          <w:i/>
          <w:iCs/>
          <w:lang w:val="en-GB" w:eastAsia="x-none"/>
        </w:rPr>
        <w:t xml:space="preserve"> is known but TCI is unknown.</w:t>
      </w:r>
    </w:p>
    <w:p w14:paraId="4581008E" w14:textId="0DF98687" w:rsidR="005C6143" w:rsidRPr="005C6143" w:rsidRDefault="005C6143" w:rsidP="005C6143">
      <w:pPr>
        <w:spacing w:after="60"/>
        <w:jc w:val="both"/>
        <w:rPr>
          <w:b/>
          <w:bCs/>
          <w:i/>
          <w:iCs/>
        </w:rPr>
      </w:pPr>
      <w:r w:rsidRPr="005C6143">
        <w:rPr>
          <w:b/>
          <w:bCs/>
          <w:i/>
          <w:iCs/>
        </w:rPr>
        <w:t xml:space="preserve">Proposal 1: </w:t>
      </w:r>
    </w:p>
    <w:p w14:paraId="00FF118B" w14:textId="77777777" w:rsidR="005C6143" w:rsidRPr="005C6143" w:rsidRDefault="005C6143" w:rsidP="005C6143">
      <w:pPr>
        <w:spacing w:after="60"/>
        <w:jc w:val="both"/>
        <w:rPr>
          <w:b/>
          <w:bCs/>
          <w:i/>
          <w:iCs/>
        </w:rPr>
      </w:pPr>
      <w:r w:rsidRPr="005C6143">
        <w:rPr>
          <w:b/>
          <w:bCs/>
          <w:i/>
          <w:iCs/>
        </w:rPr>
        <w:t xml:space="preserve">For RACH-less based </w:t>
      </w:r>
      <w:proofErr w:type="spellStart"/>
      <w:r w:rsidRPr="005C6143">
        <w:rPr>
          <w:b/>
          <w:bCs/>
          <w:i/>
          <w:iCs/>
        </w:rPr>
        <w:t>PSCell</w:t>
      </w:r>
      <w:proofErr w:type="spellEnd"/>
      <w:r w:rsidRPr="005C6143">
        <w:rPr>
          <w:b/>
          <w:bCs/>
          <w:i/>
          <w:iCs/>
        </w:rPr>
        <w:t xml:space="preserve"> activation, </w:t>
      </w:r>
    </w:p>
    <w:p w14:paraId="5450BFB0" w14:textId="77777777" w:rsidR="005C6143" w:rsidRPr="005C6143" w:rsidRDefault="005C6143" w:rsidP="005C6143">
      <w:pPr>
        <w:pStyle w:val="ListParagraph"/>
        <w:numPr>
          <w:ilvl w:val="0"/>
          <w:numId w:val="38"/>
        </w:numPr>
        <w:spacing w:after="60" w:line="240" w:lineRule="auto"/>
        <w:ind w:firstLineChars="0"/>
        <w:jc w:val="both"/>
        <w:rPr>
          <w:b/>
          <w:bCs/>
          <w:i/>
          <w:iCs/>
          <w:sz w:val="24"/>
          <w:szCs w:val="24"/>
        </w:rPr>
      </w:pPr>
      <w:r w:rsidRPr="005C6143">
        <w:rPr>
          <w:b/>
          <w:bCs/>
          <w:i/>
          <w:iCs/>
          <w:sz w:val="24"/>
          <w:szCs w:val="24"/>
        </w:rPr>
        <w:t xml:space="preserve">if FR1 </w:t>
      </w:r>
      <w:proofErr w:type="spellStart"/>
      <w:r w:rsidRPr="005C6143">
        <w:rPr>
          <w:b/>
          <w:bCs/>
          <w:i/>
          <w:iCs/>
          <w:sz w:val="24"/>
          <w:szCs w:val="24"/>
        </w:rPr>
        <w:t>PSCell</w:t>
      </w:r>
      <w:proofErr w:type="spellEnd"/>
      <w:r w:rsidRPr="005C6143">
        <w:rPr>
          <w:b/>
          <w:bCs/>
          <w:i/>
          <w:iCs/>
          <w:sz w:val="24"/>
          <w:szCs w:val="24"/>
        </w:rPr>
        <w:t xml:space="preserve"> is unknown</w:t>
      </w:r>
      <w:r>
        <w:rPr>
          <w:b/>
          <w:bCs/>
          <w:i/>
          <w:iCs/>
          <w:sz w:val="24"/>
          <w:szCs w:val="24"/>
          <w:lang w:val="en-US"/>
        </w:rPr>
        <w:t xml:space="preserve"> and TCI is known or unknown</w:t>
      </w:r>
      <w:r w:rsidRPr="005C6143">
        <w:rPr>
          <w:b/>
          <w:bCs/>
          <w:i/>
          <w:iCs/>
          <w:sz w:val="24"/>
          <w:szCs w:val="24"/>
        </w:rPr>
        <w:t xml:space="preserve">, UE shall fall back to RACH based SCG activation, and RACH based unknown </w:t>
      </w:r>
      <w:proofErr w:type="spellStart"/>
      <w:r w:rsidRPr="005C6143">
        <w:rPr>
          <w:b/>
          <w:bCs/>
          <w:i/>
          <w:iCs/>
          <w:sz w:val="24"/>
          <w:szCs w:val="24"/>
        </w:rPr>
        <w:t>PSCell</w:t>
      </w:r>
      <w:proofErr w:type="spellEnd"/>
      <w:r w:rsidRPr="005C6143">
        <w:rPr>
          <w:b/>
          <w:bCs/>
          <w:i/>
          <w:iCs/>
          <w:sz w:val="24"/>
          <w:szCs w:val="24"/>
        </w:rPr>
        <w:t xml:space="preserve"> activation</w:t>
      </w:r>
      <w:r>
        <w:rPr>
          <w:b/>
          <w:bCs/>
          <w:i/>
          <w:iCs/>
          <w:sz w:val="24"/>
          <w:szCs w:val="24"/>
          <w:lang w:val="en-US"/>
        </w:rPr>
        <w:t xml:space="preserve"> requirement</w:t>
      </w:r>
      <w:r w:rsidRPr="005C6143">
        <w:rPr>
          <w:b/>
          <w:bCs/>
          <w:i/>
          <w:iCs/>
          <w:sz w:val="24"/>
          <w:szCs w:val="24"/>
        </w:rPr>
        <w:t xml:space="preserve"> can be applied.</w:t>
      </w:r>
    </w:p>
    <w:p w14:paraId="38D693A3" w14:textId="77777777" w:rsidR="005C6143" w:rsidRPr="005C6143" w:rsidRDefault="005C6143" w:rsidP="005C6143">
      <w:pPr>
        <w:pStyle w:val="ListParagraph"/>
        <w:numPr>
          <w:ilvl w:val="0"/>
          <w:numId w:val="38"/>
        </w:numPr>
        <w:spacing w:after="60" w:line="240" w:lineRule="auto"/>
        <w:ind w:firstLineChars="0"/>
        <w:jc w:val="both"/>
        <w:rPr>
          <w:b/>
          <w:bCs/>
          <w:i/>
          <w:iCs/>
          <w:sz w:val="24"/>
          <w:szCs w:val="24"/>
        </w:rPr>
      </w:pPr>
      <w:r>
        <w:rPr>
          <w:b/>
          <w:bCs/>
          <w:i/>
          <w:iCs/>
          <w:sz w:val="24"/>
          <w:szCs w:val="24"/>
          <w:lang w:val="en-US"/>
        </w:rPr>
        <w:t xml:space="preserve">if </w:t>
      </w:r>
      <w:r w:rsidRPr="005C6143">
        <w:rPr>
          <w:b/>
          <w:bCs/>
          <w:i/>
          <w:iCs/>
          <w:sz w:val="24"/>
          <w:szCs w:val="24"/>
        </w:rPr>
        <w:t xml:space="preserve">FR1 </w:t>
      </w:r>
      <w:proofErr w:type="spellStart"/>
      <w:r w:rsidRPr="005C6143">
        <w:rPr>
          <w:b/>
          <w:bCs/>
          <w:i/>
          <w:iCs/>
          <w:sz w:val="24"/>
          <w:szCs w:val="24"/>
        </w:rPr>
        <w:t>PSCell</w:t>
      </w:r>
      <w:proofErr w:type="spellEnd"/>
      <w:r w:rsidRPr="005C6143">
        <w:rPr>
          <w:b/>
          <w:bCs/>
          <w:i/>
          <w:iCs/>
          <w:sz w:val="24"/>
          <w:szCs w:val="24"/>
        </w:rPr>
        <w:t xml:space="preserve"> is known</w:t>
      </w:r>
      <w:r>
        <w:rPr>
          <w:b/>
          <w:bCs/>
          <w:i/>
          <w:iCs/>
          <w:sz w:val="24"/>
          <w:szCs w:val="24"/>
          <w:lang w:val="en-US"/>
        </w:rPr>
        <w:t xml:space="preserve"> but TCI is unknown, </w:t>
      </w:r>
      <w:r w:rsidRPr="005C6143">
        <w:rPr>
          <w:b/>
          <w:bCs/>
          <w:i/>
          <w:iCs/>
          <w:sz w:val="24"/>
          <w:szCs w:val="24"/>
        </w:rPr>
        <w:t xml:space="preserve">UE shall fall back to RACH based SCG activation, and RACH based known </w:t>
      </w:r>
      <w:proofErr w:type="spellStart"/>
      <w:r w:rsidRPr="005C6143">
        <w:rPr>
          <w:b/>
          <w:bCs/>
          <w:i/>
          <w:iCs/>
          <w:sz w:val="24"/>
          <w:szCs w:val="24"/>
        </w:rPr>
        <w:t>PSCell</w:t>
      </w:r>
      <w:proofErr w:type="spellEnd"/>
      <w:r w:rsidRPr="005C6143">
        <w:rPr>
          <w:b/>
          <w:bCs/>
          <w:i/>
          <w:iCs/>
          <w:sz w:val="24"/>
          <w:szCs w:val="24"/>
        </w:rPr>
        <w:t xml:space="preserve"> activation </w:t>
      </w:r>
      <w:r>
        <w:rPr>
          <w:b/>
          <w:bCs/>
          <w:i/>
          <w:iCs/>
          <w:sz w:val="24"/>
          <w:szCs w:val="24"/>
          <w:lang w:val="en-US"/>
        </w:rPr>
        <w:t xml:space="preserve">requirement </w:t>
      </w:r>
      <w:r w:rsidRPr="005C6143">
        <w:rPr>
          <w:b/>
          <w:bCs/>
          <w:i/>
          <w:iCs/>
          <w:sz w:val="24"/>
          <w:szCs w:val="24"/>
        </w:rPr>
        <w:t>can be applied.</w:t>
      </w:r>
    </w:p>
    <w:p w14:paraId="1AEAAB36" w14:textId="77777777" w:rsidR="005C6143" w:rsidRDefault="005C6143" w:rsidP="005C6143">
      <w:pPr>
        <w:spacing w:after="60"/>
        <w:jc w:val="both"/>
        <w:rPr>
          <w:b/>
          <w:bCs/>
          <w:i/>
          <w:iCs/>
        </w:rPr>
      </w:pPr>
      <w:r w:rsidRPr="005C6143">
        <w:rPr>
          <w:b/>
          <w:bCs/>
          <w:i/>
          <w:iCs/>
        </w:rPr>
        <w:t xml:space="preserve">Proposal 2: </w:t>
      </w:r>
    </w:p>
    <w:p w14:paraId="37B6E5AC" w14:textId="77777777" w:rsidR="005C6143" w:rsidRDefault="005C6143" w:rsidP="005C6143">
      <w:pPr>
        <w:spacing w:after="60"/>
        <w:jc w:val="both"/>
        <w:rPr>
          <w:b/>
          <w:bCs/>
          <w:i/>
          <w:iCs/>
        </w:rPr>
      </w:pPr>
      <w:r>
        <w:rPr>
          <w:b/>
          <w:bCs/>
          <w:i/>
          <w:iCs/>
        </w:rPr>
        <w:t>D</w:t>
      </w:r>
      <w:r w:rsidRPr="005C6143">
        <w:rPr>
          <w:b/>
          <w:bCs/>
          <w:i/>
          <w:iCs/>
        </w:rPr>
        <w:t xml:space="preserve">uring </w:t>
      </w:r>
      <w:r>
        <w:rPr>
          <w:b/>
          <w:bCs/>
          <w:i/>
          <w:iCs/>
        </w:rPr>
        <w:t xml:space="preserve">FR1 </w:t>
      </w:r>
      <w:proofErr w:type="spellStart"/>
      <w:r w:rsidRPr="005C6143">
        <w:rPr>
          <w:b/>
          <w:bCs/>
          <w:i/>
          <w:iCs/>
        </w:rPr>
        <w:t>PSCell</w:t>
      </w:r>
      <w:proofErr w:type="spellEnd"/>
      <w:r w:rsidRPr="005C6143">
        <w:rPr>
          <w:b/>
          <w:bCs/>
          <w:i/>
          <w:iCs/>
        </w:rPr>
        <w:t xml:space="preserve"> activation, if TCI is unknown due to beam failure, UE shall indicate network the beam failure as same as the </w:t>
      </w:r>
      <w:r w:rsidRPr="005C6143">
        <w:rPr>
          <w:b/>
          <w:bCs/>
          <w:i/>
          <w:iCs/>
          <w:lang w:val="en-GB" w:eastAsia="x-none"/>
        </w:rPr>
        <w:t xml:space="preserve">beam failure indication of the </w:t>
      </w:r>
      <w:proofErr w:type="spellStart"/>
      <w:r w:rsidRPr="005C6143">
        <w:rPr>
          <w:b/>
          <w:bCs/>
          <w:i/>
          <w:iCs/>
          <w:lang w:val="en-GB" w:eastAsia="x-none"/>
        </w:rPr>
        <w:t>PSCell</w:t>
      </w:r>
      <w:proofErr w:type="spellEnd"/>
      <w:r w:rsidRPr="005C6143">
        <w:rPr>
          <w:b/>
          <w:bCs/>
          <w:i/>
          <w:iCs/>
          <w:lang w:val="en-GB" w:eastAsia="x-none"/>
        </w:rPr>
        <w:t xml:space="preserve"> to the network while the SCG is deactivated</w:t>
      </w:r>
      <w:r w:rsidRPr="005C6143">
        <w:rPr>
          <w:b/>
          <w:bCs/>
          <w:i/>
          <w:iCs/>
        </w:rPr>
        <w:t>.</w:t>
      </w:r>
    </w:p>
    <w:p w14:paraId="7E95D404" w14:textId="77777777" w:rsidR="005C6143" w:rsidRPr="005C6143" w:rsidRDefault="005C6143" w:rsidP="005C6143">
      <w:pPr>
        <w:spacing w:after="60"/>
        <w:jc w:val="both"/>
        <w:rPr>
          <w:b/>
          <w:bCs/>
          <w:i/>
          <w:iCs/>
        </w:rPr>
      </w:pPr>
    </w:p>
    <w:p w14:paraId="54F3AA2B" w14:textId="77777777" w:rsidR="005C6143" w:rsidRPr="005C6143" w:rsidRDefault="005C6143" w:rsidP="005C6143">
      <w:pPr>
        <w:spacing w:after="180"/>
        <w:jc w:val="both"/>
        <w:rPr>
          <w:lang w:val="en-GB" w:eastAsia="x-none"/>
        </w:rPr>
      </w:pPr>
      <w:r>
        <w:rPr>
          <w:lang w:val="en-GB" w:eastAsia="x-none"/>
        </w:rPr>
        <w:t>Regarding proposal 2, if companies think it needs RAN2 expertise to clarify, we are also fine to send LS to RAN2 for clarification.</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79A7BFA5" w14:textId="5EFFDDF3" w:rsidR="006F5597" w:rsidRPr="003302A0" w:rsidRDefault="00A74337" w:rsidP="006F5597">
      <w:r>
        <w:t xml:space="preserve">[1] </w:t>
      </w:r>
      <w:r w:rsidR="008A35F4" w:rsidRPr="008A35F4">
        <w:rPr>
          <w:rFonts w:cs="Arial"/>
        </w:rPr>
        <w:t>R4-2303304</w:t>
      </w:r>
      <w:r w:rsidR="006F5597" w:rsidRPr="003302A0">
        <w:t xml:space="preserve">, </w:t>
      </w:r>
      <w:r w:rsidR="008A35F4" w:rsidRPr="008A35F4">
        <w:t xml:space="preserve">Way forward on R18 RRM enhancement </w:t>
      </w:r>
      <w:r w:rsidR="008A35F4">
        <w:t>(</w:t>
      </w:r>
      <w:r w:rsidR="009856BA" w:rsidRPr="009856BA">
        <w:t>Part 2</w:t>
      </w:r>
      <w:r w:rsidR="008A35F4">
        <w:t>)</w:t>
      </w:r>
      <w:r w:rsidR="006F5597" w:rsidRPr="003302A0">
        <w:t xml:space="preserve">, </w:t>
      </w:r>
      <w:r w:rsidR="009856BA">
        <w:t>OPPO</w:t>
      </w:r>
      <w:r w:rsidR="006F5597" w:rsidRPr="003302A0">
        <w:t>, RAN</w:t>
      </w:r>
      <w:r w:rsidR="006F5597">
        <w:t>4 #10</w:t>
      </w:r>
      <w:r w:rsidR="008A35F4">
        <w:t>6</w:t>
      </w:r>
    </w:p>
    <w:p w14:paraId="0C91915A" w14:textId="337019FF" w:rsidR="00110BFA" w:rsidRPr="005A1E0E" w:rsidRDefault="00110BFA" w:rsidP="00A74337"/>
    <w:sectPr w:rsidR="00110BFA" w:rsidRPr="005A1E0E" w:rsidSect="0069017A">
      <w:headerReference w:type="even" r:id="rId11"/>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6DEDE" w14:textId="77777777" w:rsidR="00DE7A26" w:rsidRDefault="00DE7A26">
      <w:r>
        <w:separator/>
      </w:r>
    </w:p>
  </w:endnote>
  <w:endnote w:type="continuationSeparator" w:id="0">
    <w:p w14:paraId="5166B48E" w14:textId="77777777" w:rsidR="00DE7A26" w:rsidRDefault="00DE7A26">
      <w:r>
        <w:continuationSeparator/>
      </w:r>
    </w:p>
  </w:endnote>
  <w:endnote w:type="continuationNotice" w:id="1">
    <w:p w14:paraId="0E750958" w14:textId="77777777" w:rsidR="00DE7A26" w:rsidRDefault="00DE7A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v4.2.0">
    <w:altName w:val="Times New Roman"/>
    <w:panose1 w:val="020B0604020202020204"/>
    <w:charset w:val="00"/>
    <w:family w:val="auto"/>
    <w:pitch w:val="default"/>
    <w:sig w:usb0="00000000" w:usb1="00000000" w:usb2="00000000"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9AA43F" w14:textId="77777777" w:rsidR="00DE7A26" w:rsidRDefault="00DE7A26">
      <w:r>
        <w:separator/>
      </w:r>
    </w:p>
  </w:footnote>
  <w:footnote w:type="continuationSeparator" w:id="0">
    <w:p w14:paraId="3631AF69" w14:textId="77777777" w:rsidR="00DE7A26" w:rsidRDefault="00DE7A26">
      <w:r>
        <w:continuationSeparator/>
      </w:r>
    </w:p>
  </w:footnote>
  <w:footnote w:type="continuationNotice" w:id="1">
    <w:p w14:paraId="7E5E236C" w14:textId="77777777" w:rsidR="00DE7A26" w:rsidRDefault="00DE7A2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2"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5"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17"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7"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9"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32"/>
  </w:num>
  <w:num w:numId="5" w16cid:durableId="199491767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7"/>
  </w:num>
  <w:num w:numId="8" w16cid:durableId="66853061">
    <w:abstractNumId w:val="34"/>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0"/>
  </w:num>
  <w:num w:numId="10" w16cid:durableId="1670213939">
    <w:abstractNumId w:val="5"/>
  </w:num>
  <w:num w:numId="11" w16cid:durableId="658192778">
    <w:abstractNumId w:val="28"/>
  </w:num>
  <w:num w:numId="12" w16cid:durableId="1683971953">
    <w:abstractNumId w:val="19"/>
  </w:num>
  <w:num w:numId="13" w16cid:durableId="1802336773">
    <w:abstractNumId w:val="29"/>
  </w:num>
  <w:num w:numId="14" w16cid:durableId="183179212">
    <w:abstractNumId w:val="7"/>
  </w:num>
  <w:num w:numId="15" w16cid:durableId="101072845">
    <w:abstractNumId w:val="1"/>
  </w:num>
  <w:num w:numId="16" w16cid:durableId="1671985423">
    <w:abstractNumId w:val="33"/>
  </w:num>
  <w:num w:numId="17" w16cid:durableId="527718403">
    <w:abstractNumId w:val="6"/>
  </w:num>
  <w:num w:numId="18" w16cid:durableId="336426665">
    <w:abstractNumId w:val="23"/>
  </w:num>
  <w:num w:numId="19" w16cid:durableId="314071016">
    <w:abstractNumId w:val="3"/>
  </w:num>
  <w:num w:numId="20" w16cid:durableId="254241833">
    <w:abstractNumId w:val="8"/>
  </w:num>
  <w:num w:numId="21" w16cid:durableId="2056931042">
    <w:abstractNumId w:val="18"/>
  </w:num>
  <w:num w:numId="22" w16cid:durableId="277881800">
    <w:abstractNumId w:val="21"/>
  </w:num>
  <w:num w:numId="23" w16cid:durableId="2121104171">
    <w:abstractNumId w:val="13"/>
  </w:num>
  <w:num w:numId="24" w16cid:durableId="1956054883">
    <w:abstractNumId w:val="9"/>
  </w:num>
  <w:num w:numId="25" w16cid:durableId="1143275559">
    <w:abstractNumId w:val="14"/>
  </w:num>
  <w:num w:numId="26" w16cid:durableId="337998213">
    <w:abstractNumId w:val="15"/>
  </w:num>
  <w:num w:numId="27" w16cid:durableId="753867088">
    <w:abstractNumId w:val="11"/>
  </w:num>
  <w:num w:numId="28" w16cid:durableId="1388605013">
    <w:abstractNumId w:val="10"/>
  </w:num>
  <w:num w:numId="29" w16cid:durableId="1194684424">
    <w:abstractNumId w:val="16"/>
  </w:num>
  <w:num w:numId="30" w16cid:durableId="195780968">
    <w:abstractNumId w:val="24"/>
  </w:num>
  <w:num w:numId="31" w16cid:durableId="43145658">
    <w:abstractNumId w:val="20"/>
  </w:num>
  <w:num w:numId="32" w16cid:durableId="840119956">
    <w:abstractNumId w:val="31"/>
  </w:num>
  <w:num w:numId="33" w16cid:durableId="788086887">
    <w:abstractNumId w:val="27"/>
  </w:num>
  <w:num w:numId="34" w16cid:durableId="1075589885">
    <w:abstractNumId w:val="12"/>
  </w:num>
  <w:num w:numId="35" w16cid:durableId="1071587299">
    <w:abstractNumId w:val="30"/>
  </w:num>
  <w:num w:numId="36" w16cid:durableId="1091851232">
    <w:abstractNumId w:val="25"/>
  </w:num>
  <w:num w:numId="37" w16cid:durableId="973365770">
    <w:abstractNumId w:val="22"/>
  </w:num>
  <w:num w:numId="38" w16cid:durableId="1834683719">
    <w:abstractNumId w:val="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C0"/>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4E87"/>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5099A"/>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9D5"/>
    <w:rsid w:val="003D5DEA"/>
    <w:rsid w:val="003D5E81"/>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63B3"/>
    <w:rsid w:val="0050694D"/>
    <w:rsid w:val="00506B77"/>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4C19"/>
    <w:rsid w:val="00575AA1"/>
    <w:rsid w:val="00575B91"/>
    <w:rsid w:val="00575CE8"/>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BF0"/>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1EDD"/>
    <w:rsid w:val="00772586"/>
    <w:rsid w:val="007729AF"/>
    <w:rsid w:val="00772DAA"/>
    <w:rsid w:val="00772FF5"/>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2122"/>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EF6"/>
    <w:rsid w:val="00876F74"/>
    <w:rsid w:val="008804CD"/>
    <w:rsid w:val="008806E4"/>
    <w:rsid w:val="008809D5"/>
    <w:rsid w:val="00880DC8"/>
    <w:rsid w:val="00880E4F"/>
    <w:rsid w:val="00882774"/>
    <w:rsid w:val="0088483A"/>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5F4"/>
    <w:rsid w:val="008A3CDD"/>
    <w:rsid w:val="008A3F49"/>
    <w:rsid w:val="008A4713"/>
    <w:rsid w:val="008A5B07"/>
    <w:rsid w:val="008A6BF4"/>
    <w:rsid w:val="008A71CC"/>
    <w:rsid w:val="008A74A8"/>
    <w:rsid w:val="008B0B5B"/>
    <w:rsid w:val="008B20FD"/>
    <w:rsid w:val="008B2281"/>
    <w:rsid w:val="008B2DE0"/>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4974"/>
    <w:rsid w:val="00A7506F"/>
    <w:rsid w:val="00A76EAC"/>
    <w:rsid w:val="00A80A9D"/>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083"/>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68F8"/>
    <w:rsid w:val="00B06DCC"/>
    <w:rsid w:val="00B073CB"/>
    <w:rsid w:val="00B0774E"/>
    <w:rsid w:val="00B106AA"/>
    <w:rsid w:val="00B10FCB"/>
    <w:rsid w:val="00B12A56"/>
    <w:rsid w:val="00B131B8"/>
    <w:rsid w:val="00B14182"/>
    <w:rsid w:val="00B15216"/>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27"/>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509F"/>
    <w:rsid w:val="00BF556F"/>
    <w:rsid w:val="00BF648F"/>
    <w:rsid w:val="00BF6968"/>
    <w:rsid w:val="00BF7956"/>
    <w:rsid w:val="00C0041C"/>
    <w:rsid w:val="00C0056C"/>
    <w:rsid w:val="00C01802"/>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272"/>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914"/>
    <w:rsid w:val="00CA5D8F"/>
    <w:rsid w:val="00CA713F"/>
    <w:rsid w:val="00CA728E"/>
    <w:rsid w:val="00CA748C"/>
    <w:rsid w:val="00CA7B55"/>
    <w:rsid w:val="00CB0C4A"/>
    <w:rsid w:val="00CB16CC"/>
    <w:rsid w:val="00CB199B"/>
    <w:rsid w:val="00CB22AB"/>
    <w:rsid w:val="00CB3989"/>
    <w:rsid w:val="00CB486B"/>
    <w:rsid w:val="00CB5883"/>
    <w:rsid w:val="00CB59B6"/>
    <w:rsid w:val="00CB59D8"/>
    <w:rsid w:val="00CB5AFF"/>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A26"/>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7B6"/>
    <w:rsid w:val="00E35CD0"/>
    <w:rsid w:val="00E363CA"/>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7000"/>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3A1B"/>
    <w:rsid w:val="00F64A78"/>
    <w:rsid w:val="00F663DF"/>
    <w:rsid w:val="00F667EB"/>
    <w:rsid w:val="00F702AD"/>
    <w:rsid w:val="00F7051A"/>
    <w:rsid w:val="00F7132D"/>
    <w:rsid w:val="00F71A92"/>
    <w:rsid w:val="00F7264F"/>
    <w:rsid w:val="00F7390F"/>
    <w:rsid w:val="00F7406D"/>
    <w:rsid w:val="00F741F9"/>
    <w:rsid w:val="00F74BD3"/>
    <w:rsid w:val="00F75B1A"/>
    <w:rsid w:val="00F803F5"/>
    <w:rsid w:val="00F80686"/>
    <w:rsid w:val="00F80712"/>
    <w:rsid w:val="00F8114D"/>
    <w:rsid w:val="00F83448"/>
    <w:rsid w:val="00F83748"/>
    <w:rsid w:val="00F842F8"/>
    <w:rsid w:val="00F849E2"/>
    <w:rsid w:val="00F84A38"/>
    <w:rsid w:val="00F84BC6"/>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404"/>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7B74"/>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TotalTime>
  <Pages>5</Pages>
  <Words>1407</Words>
  <Characters>8021</Characters>
  <Application>Microsoft Office Word</Application>
  <DocSecurity>0</DocSecurity>
  <Lines>66</Lines>
  <Paragraphs>18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9410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6</cp:revision>
  <cp:lastPrinted>2016-08-05T18:54:00Z</cp:lastPrinted>
  <dcterms:created xsi:type="dcterms:W3CDTF">2023-04-04T04:28:00Z</dcterms:created>
  <dcterms:modified xsi:type="dcterms:W3CDTF">2023-04-10T17:10:00Z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